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4317C" w14:textId="2A0CB72A" w:rsidR="00111D6E" w:rsidRPr="00A14629" w:rsidRDefault="00076C9C" w:rsidP="005B32B8">
      <w:pPr>
        <w:spacing w:line="240" w:lineRule="auto"/>
        <w:jc w:val="center"/>
        <w:rPr>
          <w:rFonts w:cstheme="minorHAnsi"/>
          <w:b/>
          <w:bCs/>
          <w:i/>
          <w:iCs/>
          <w:sz w:val="24"/>
          <w:szCs w:val="24"/>
        </w:rPr>
      </w:pPr>
      <w:r w:rsidRPr="00A14629">
        <w:rPr>
          <w:rFonts w:cstheme="minorHAnsi"/>
          <w:b/>
          <w:bCs/>
          <w:i/>
          <w:iCs/>
          <w:sz w:val="24"/>
          <w:szCs w:val="24"/>
        </w:rPr>
        <w:t>Coast to Capital (C2C) ESF Community Grants</w:t>
      </w:r>
    </w:p>
    <w:p w14:paraId="31BCC4FD" w14:textId="2E322D7D" w:rsidR="00EF05B6" w:rsidRPr="006104A2" w:rsidRDefault="00EF05B6" w:rsidP="005B32B8">
      <w:pPr>
        <w:spacing w:line="240" w:lineRule="auto"/>
        <w:rPr>
          <w:rFonts w:cstheme="minorHAnsi"/>
          <w:b/>
          <w:bCs/>
          <w:i/>
          <w:iCs/>
        </w:rPr>
      </w:pPr>
      <w:r w:rsidRPr="006104A2">
        <w:rPr>
          <w:rFonts w:cstheme="minorHAnsi"/>
          <w:b/>
          <w:bCs/>
          <w:i/>
          <w:iCs/>
        </w:rPr>
        <w:t>London Learning Consortium</w:t>
      </w:r>
    </w:p>
    <w:p w14:paraId="7B71CDFF" w14:textId="266BAC31" w:rsidR="00FE15AD" w:rsidRPr="006104A2" w:rsidRDefault="00C53E23" w:rsidP="005B32B8">
      <w:pPr>
        <w:spacing w:line="240" w:lineRule="auto"/>
        <w:jc w:val="both"/>
        <w:rPr>
          <w:rFonts w:cstheme="minorHAnsi"/>
        </w:rPr>
      </w:pPr>
      <w:r w:rsidRPr="006104A2">
        <w:rPr>
          <w:rFonts w:cstheme="minorHAnsi"/>
        </w:rPr>
        <w:t xml:space="preserve">London Learning Consortium is a Community Interest Company that works for the benefit of communities and businesses across London and the </w:t>
      </w:r>
      <w:r w:rsidR="00FE15AD" w:rsidRPr="006104A2">
        <w:rPr>
          <w:rFonts w:cstheme="minorHAnsi"/>
        </w:rPr>
        <w:t>Southeast</w:t>
      </w:r>
      <w:r w:rsidRPr="006104A2">
        <w:rPr>
          <w:rFonts w:cstheme="minorHAnsi"/>
        </w:rPr>
        <w:t>. We deliver skills and education programmes ourselves and in partnership with Voluntary and Community Sector learning providers and other learning and skills delivery organisations. We provide a range of services to our partners and funders within the learning and skills sector. Our work focuses on where the need is and how best to ensure impact.</w:t>
      </w:r>
    </w:p>
    <w:p w14:paraId="6A65A936" w14:textId="42903362" w:rsidR="00FE15AD" w:rsidRPr="006104A2" w:rsidRDefault="00FE15AD" w:rsidP="005B32B8">
      <w:pPr>
        <w:spacing w:line="240" w:lineRule="auto"/>
        <w:rPr>
          <w:rFonts w:cstheme="minorHAnsi"/>
          <w:b/>
          <w:bCs/>
          <w:i/>
          <w:iCs/>
        </w:rPr>
      </w:pPr>
      <w:r w:rsidRPr="006104A2">
        <w:rPr>
          <w:rFonts w:cstheme="minorHAnsi"/>
          <w:b/>
          <w:bCs/>
          <w:i/>
          <w:iCs/>
        </w:rPr>
        <w:t>Education and Skills Funding Agency</w:t>
      </w:r>
    </w:p>
    <w:p w14:paraId="3991333D" w14:textId="750AAB06" w:rsidR="00A321D7" w:rsidRPr="006104A2" w:rsidRDefault="00A321D7" w:rsidP="005B32B8">
      <w:pPr>
        <w:spacing w:line="240" w:lineRule="auto"/>
        <w:jc w:val="both"/>
        <w:rPr>
          <w:rFonts w:cstheme="minorHAnsi"/>
        </w:rPr>
      </w:pPr>
      <w:r w:rsidRPr="006104A2">
        <w:rPr>
          <w:rFonts w:cstheme="minorHAnsi"/>
        </w:rPr>
        <w:t>The ESFA has contracted with LLC to act as a managing agent and to make ESF Community Grants available in the form of small grants (up to £20,000), to third sector and other small organisations for the purpose of mobilising disadvantaged or excluded unemployed and inactive people to enable their progress towards employment.</w:t>
      </w:r>
    </w:p>
    <w:p w14:paraId="28A83FB3" w14:textId="1C0993C2" w:rsidR="00A321D7" w:rsidRPr="006104A2" w:rsidRDefault="00DD347D" w:rsidP="005B32B8">
      <w:pPr>
        <w:spacing w:line="240" w:lineRule="auto"/>
        <w:rPr>
          <w:rFonts w:cstheme="minorHAnsi"/>
          <w:b/>
          <w:bCs/>
          <w:i/>
          <w:iCs/>
        </w:rPr>
      </w:pPr>
      <w:r w:rsidRPr="006104A2">
        <w:rPr>
          <w:rFonts w:cstheme="minorHAnsi"/>
          <w:b/>
          <w:bCs/>
          <w:i/>
          <w:iCs/>
        </w:rPr>
        <w:t>ESF (European Social Fund) Funded</w:t>
      </w:r>
    </w:p>
    <w:p w14:paraId="5C885AA5" w14:textId="2AA796B7" w:rsidR="00145413" w:rsidRPr="006104A2" w:rsidRDefault="00145413" w:rsidP="005B32B8">
      <w:pPr>
        <w:spacing w:line="240" w:lineRule="auto"/>
        <w:rPr>
          <w:rFonts w:cstheme="minorHAnsi"/>
        </w:rPr>
      </w:pPr>
      <w:r w:rsidRPr="006104A2">
        <w:rPr>
          <w:rFonts w:cstheme="minorHAnsi"/>
        </w:rPr>
        <w:t>The ESF Community Grants are funded by the European Social Funds.</w:t>
      </w:r>
    </w:p>
    <w:p w14:paraId="4C93D96C" w14:textId="3BDB0560" w:rsidR="00145413" w:rsidRDefault="00EF6B7E" w:rsidP="005B32B8">
      <w:pPr>
        <w:spacing w:line="240" w:lineRule="auto"/>
        <w:rPr>
          <w:rFonts w:cstheme="minorHAnsi"/>
        </w:rPr>
      </w:pPr>
      <w:hyperlink r:id="rId10" w:history="1">
        <w:r w:rsidR="00145413" w:rsidRPr="006104A2">
          <w:rPr>
            <w:rStyle w:val="Hyperlink"/>
            <w:rFonts w:cstheme="minorHAnsi"/>
          </w:rPr>
          <w:t>https://www.gov.uk/government/publications/european-social-fund-eligibility-documents/esf-national-eligibility-rules-and-programme-guidance</w:t>
        </w:r>
      </w:hyperlink>
      <w:r w:rsidR="00145413" w:rsidRPr="006104A2">
        <w:rPr>
          <w:rFonts w:cstheme="minorHAnsi"/>
        </w:rPr>
        <w:t xml:space="preserve"> </w:t>
      </w:r>
    </w:p>
    <w:p w14:paraId="687DDB1A" w14:textId="188F86A9" w:rsidR="00A14629" w:rsidRPr="00A14629" w:rsidRDefault="00A14629" w:rsidP="005B32B8">
      <w:pPr>
        <w:spacing w:line="240" w:lineRule="auto"/>
        <w:rPr>
          <w:rFonts w:cstheme="minorHAnsi"/>
          <w:b/>
          <w:bCs/>
          <w:i/>
          <w:iCs/>
        </w:rPr>
      </w:pPr>
      <w:r w:rsidRPr="00A14629">
        <w:rPr>
          <w:rFonts w:cstheme="minorHAnsi"/>
          <w:b/>
          <w:bCs/>
          <w:i/>
          <w:iCs/>
        </w:rPr>
        <w:t>ELIGIBITLITY</w:t>
      </w:r>
    </w:p>
    <w:p w14:paraId="728FACD2" w14:textId="156AA126" w:rsidR="00145413" w:rsidRPr="006104A2" w:rsidRDefault="005A40E8" w:rsidP="005B32B8">
      <w:pPr>
        <w:spacing w:line="240" w:lineRule="auto"/>
        <w:rPr>
          <w:rFonts w:cstheme="minorHAnsi"/>
          <w:b/>
          <w:bCs/>
          <w:i/>
          <w:iCs/>
        </w:rPr>
      </w:pPr>
      <w:r w:rsidRPr="006104A2">
        <w:rPr>
          <w:rFonts w:cstheme="minorHAnsi"/>
          <w:b/>
          <w:bCs/>
          <w:i/>
          <w:iCs/>
        </w:rPr>
        <w:t>Grant Recipient Eligibility</w:t>
      </w:r>
    </w:p>
    <w:p w14:paraId="04A2876A" w14:textId="64488844" w:rsidR="00662FB2" w:rsidRPr="006104A2" w:rsidRDefault="00662FB2" w:rsidP="005B32B8">
      <w:pPr>
        <w:spacing w:line="240" w:lineRule="auto"/>
        <w:jc w:val="both"/>
        <w:rPr>
          <w:rFonts w:cstheme="minorHAnsi"/>
        </w:rPr>
      </w:pPr>
      <w:r w:rsidRPr="006104A2">
        <w:rPr>
          <w:rFonts w:cstheme="minorHAnsi"/>
        </w:rPr>
        <w:t>To be successful in applying for a Community Grant, Applicants must be a Third Sector Organisation (any size which operates within the Third Sector) or Small Organisation (Employ fewer than 49 full time equivalent staff and have an annual turnover or balance sheet equal to or below EUR 10 million).​</w:t>
      </w:r>
    </w:p>
    <w:p w14:paraId="00C6D114" w14:textId="3C629857" w:rsidR="00C3232C" w:rsidRPr="000C4229" w:rsidRDefault="00662FB2" w:rsidP="005B32B8">
      <w:pPr>
        <w:spacing w:line="240" w:lineRule="auto"/>
        <w:rPr>
          <w:rFonts w:cstheme="minorHAnsi"/>
          <w:b/>
          <w:bCs/>
          <w:color w:val="FF0000"/>
        </w:rPr>
      </w:pPr>
      <w:r w:rsidRPr="006104A2">
        <w:rPr>
          <w:rFonts w:cstheme="minorHAnsi"/>
          <w:b/>
          <w:bCs/>
          <w:color w:val="FF0000"/>
        </w:rPr>
        <w:t>Applicants must be able to provide their last year’s Financial Return.</w:t>
      </w:r>
      <w:r w:rsidR="003A041A" w:rsidRPr="006104A2">
        <w:rPr>
          <w:rFonts w:cstheme="minorHAnsi"/>
        </w:rPr>
        <w:t xml:space="preserve">       </w:t>
      </w:r>
    </w:p>
    <w:p w14:paraId="2AEFC4CC" w14:textId="6859E178" w:rsidR="00C91C34" w:rsidRPr="006104A2" w:rsidRDefault="00C91C34" w:rsidP="005B32B8">
      <w:pPr>
        <w:spacing w:line="240" w:lineRule="auto"/>
        <w:jc w:val="both"/>
        <w:rPr>
          <w:rFonts w:cstheme="minorHAnsi"/>
        </w:rPr>
      </w:pPr>
      <w:r w:rsidRPr="006104A2">
        <w:rPr>
          <w:rFonts w:cstheme="minorHAnsi"/>
        </w:rPr>
        <w:t>Organisations that access grants need to be well placed to reach excluded individuals facing barriers, which hinder their access to mainstream provision Grants</w:t>
      </w:r>
      <w:r w:rsidR="005744C2" w:rsidRPr="006104A2">
        <w:rPr>
          <w:rFonts w:cstheme="minorHAnsi"/>
        </w:rPr>
        <w:t xml:space="preserve">. You </w:t>
      </w:r>
      <w:r w:rsidRPr="006104A2">
        <w:rPr>
          <w:rFonts w:cstheme="minorHAnsi"/>
        </w:rPr>
        <w:t>will:</w:t>
      </w:r>
    </w:p>
    <w:p w14:paraId="4B5D966F" w14:textId="77777777" w:rsidR="00C91C34" w:rsidRPr="006104A2" w:rsidRDefault="00C91C34" w:rsidP="005B32B8">
      <w:pPr>
        <w:numPr>
          <w:ilvl w:val="0"/>
          <w:numId w:val="1"/>
        </w:numPr>
        <w:spacing w:line="240" w:lineRule="auto"/>
        <w:jc w:val="both"/>
        <w:rPr>
          <w:rFonts w:cstheme="minorHAnsi"/>
        </w:rPr>
      </w:pPr>
      <w:r w:rsidRPr="006104A2">
        <w:rPr>
          <w:rFonts w:cstheme="minorHAnsi"/>
        </w:rPr>
        <w:t>engage with marginalised individuals and support them to re-engage with education, training, or employment.</w:t>
      </w:r>
    </w:p>
    <w:p w14:paraId="6060EF5F" w14:textId="2CE5B623" w:rsidR="00C91C34" w:rsidRPr="006104A2" w:rsidRDefault="00C91C34" w:rsidP="005B32B8">
      <w:pPr>
        <w:numPr>
          <w:ilvl w:val="0"/>
          <w:numId w:val="1"/>
        </w:numPr>
        <w:spacing w:line="240" w:lineRule="auto"/>
        <w:jc w:val="both"/>
        <w:rPr>
          <w:rFonts w:cstheme="minorHAnsi"/>
        </w:rPr>
      </w:pPr>
      <w:r w:rsidRPr="006104A2">
        <w:rPr>
          <w:rFonts w:cstheme="minorHAnsi"/>
        </w:rPr>
        <w:t>support a range of activities aimed at assisting the disadvantaged or excluded to move closer to the labour market by improving their access to mainstream ESF and domestic employment and skills provision; and</w:t>
      </w:r>
    </w:p>
    <w:p w14:paraId="4ECA8F04" w14:textId="6C64BE12" w:rsidR="0091500C" w:rsidRPr="000C4229" w:rsidRDefault="00C91C34" w:rsidP="005B32B8">
      <w:pPr>
        <w:numPr>
          <w:ilvl w:val="0"/>
          <w:numId w:val="1"/>
        </w:numPr>
        <w:spacing w:line="240" w:lineRule="auto"/>
        <w:jc w:val="both"/>
        <w:rPr>
          <w:rFonts w:cstheme="minorHAnsi"/>
        </w:rPr>
      </w:pPr>
      <w:r w:rsidRPr="006104A2">
        <w:rPr>
          <w:rFonts w:cstheme="minorHAnsi"/>
        </w:rPr>
        <w:t>provide support to the hardest to reach communities and individuals, especially those from deprived communities, to access employment or further learning and training.</w:t>
      </w:r>
      <w:r w:rsidR="0091500C" w:rsidRPr="006104A2">
        <w:rPr>
          <w:rFonts w:cstheme="minorHAnsi"/>
          <w:b/>
          <w:bCs/>
        </w:rPr>
        <w:br/>
        <w:t> </w:t>
      </w:r>
    </w:p>
    <w:p w14:paraId="5D929D6C" w14:textId="7072C6D7" w:rsidR="000C4229" w:rsidRDefault="005B32B8" w:rsidP="005B32B8">
      <w:pPr>
        <w:spacing w:line="240" w:lineRule="auto"/>
        <w:ind w:left="720"/>
        <w:jc w:val="both"/>
        <w:rPr>
          <w:rFonts w:cstheme="minorHAnsi"/>
          <w:b/>
          <w:bCs/>
        </w:rPr>
      </w:pPr>
      <w:r w:rsidRPr="006104A2">
        <w:rPr>
          <w:rFonts w:cstheme="minorHAnsi"/>
        </w:rPr>
        <w:object w:dxaOrig="1520" w:dyaOrig="985" w14:anchorId="5D33E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1" o:title=""/>
          </v:shape>
          <o:OLEObject Type="Embed" ProgID="Acrobat.Document.DC" ShapeID="_x0000_i1025" DrawAspect="Icon" ObjectID="_1706525870" r:id="rId12"/>
        </w:object>
      </w:r>
      <w:r w:rsidR="00840B2E">
        <w:rPr>
          <w:rFonts w:cstheme="minorHAnsi"/>
        </w:rPr>
        <w:object w:dxaOrig="1520" w:dyaOrig="985" w14:anchorId="7E431140">
          <v:shape id="_x0000_i1028" type="#_x0000_t75" style="width:76.2pt;height:49.2pt" o:ole="">
            <v:imagedata r:id="rId13" o:title=""/>
          </v:shape>
          <o:OLEObject Type="Embed" ProgID="PowerPoint.Show.12" ShapeID="_x0000_i1028" DrawAspect="Icon" ObjectID="_1706525871" r:id="rId14"/>
        </w:object>
      </w:r>
    </w:p>
    <w:p w14:paraId="358ADFC9" w14:textId="6049FFA4" w:rsidR="00C91C34" w:rsidRPr="006104A2" w:rsidRDefault="00225283" w:rsidP="005B32B8">
      <w:pPr>
        <w:spacing w:line="240" w:lineRule="auto"/>
        <w:jc w:val="both"/>
        <w:rPr>
          <w:rFonts w:cstheme="minorHAnsi"/>
          <w:b/>
          <w:bCs/>
          <w:i/>
          <w:iCs/>
        </w:rPr>
      </w:pPr>
      <w:r w:rsidRPr="006104A2">
        <w:rPr>
          <w:rFonts w:cstheme="minorHAnsi"/>
          <w:b/>
          <w:bCs/>
          <w:i/>
          <w:iCs/>
        </w:rPr>
        <w:lastRenderedPageBreak/>
        <w:t>Target Groups</w:t>
      </w:r>
    </w:p>
    <w:p w14:paraId="4201EA14" w14:textId="77777777" w:rsidR="00225283" w:rsidRPr="000C4229" w:rsidRDefault="00225283" w:rsidP="005B32B8">
      <w:pPr>
        <w:spacing w:line="240" w:lineRule="auto"/>
        <w:jc w:val="both"/>
        <w:rPr>
          <w:rFonts w:cstheme="minorHAnsi"/>
          <w:b/>
          <w:bCs/>
        </w:rPr>
      </w:pPr>
      <w:r w:rsidRPr="000C4229">
        <w:rPr>
          <w:rFonts w:cstheme="minorHAnsi"/>
          <w:b/>
          <w:bCs/>
        </w:rPr>
        <w:t>Participants targeted must be 16 +, Not in Receipt of any type of Income and Not in any type of Training our Courses:</w:t>
      </w:r>
    </w:p>
    <w:p w14:paraId="5E7DCCF1"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Participants over 50 years of age</w:t>
      </w:r>
    </w:p>
    <w:p w14:paraId="1B2C24ED"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Participants with Mental Health, Disabilities and/or Learning Difficulties (LLDD)</w:t>
      </w:r>
    </w:p>
    <w:p w14:paraId="079156BE"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 xml:space="preserve">Homeless people </w:t>
      </w:r>
    </w:p>
    <w:p w14:paraId="6DB964CD"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 xml:space="preserve">ex- offenders </w:t>
      </w:r>
    </w:p>
    <w:p w14:paraId="7C5D0BFF"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LGBTQ+</w:t>
      </w:r>
    </w:p>
    <w:p w14:paraId="18A23BD6"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Participants from an ethnic minority (BAME)</w:t>
      </w:r>
    </w:p>
    <w:p w14:paraId="22DE4082"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Participants who are Women</w:t>
      </w:r>
    </w:p>
    <w:p w14:paraId="435D84CE"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Parents/mothers</w:t>
      </w:r>
    </w:p>
    <w:p w14:paraId="75BCBAE9"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Carers</w:t>
      </w:r>
    </w:p>
    <w:p w14:paraId="645B61F2" w14:textId="77777777" w:rsidR="00225283" w:rsidRPr="00B03070" w:rsidRDefault="00225283" w:rsidP="00B03070">
      <w:pPr>
        <w:pStyle w:val="ListParagraph"/>
        <w:numPr>
          <w:ilvl w:val="0"/>
          <w:numId w:val="9"/>
        </w:numPr>
        <w:spacing w:line="240" w:lineRule="auto"/>
        <w:jc w:val="both"/>
        <w:rPr>
          <w:rFonts w:cstheme="minorHAnsi"/>
        </w:rPr>
      </w:pPr>
      <w:r w:rsidRPr="00B03070">
        <w:rPr>
          <w:rFonts w:cstheme="minorHAnsi"/>
        </w:rPr>
        <w:t xml:space="preserve">Migrants and refugees </w:t>
      </w:r>
    </w:p>
    <w:p w14:paraId="4FFD799C" w14:textId="7F900578" w:rsidR="00F17C0E" w:rsidRPr="00B03070" w:rsidRDefault="00225283" w:rsidP="00B03070">
      <w:pPr>
        <w:pStyle w:val="ListParagraph"/>
        <w:numPr>
          <w:ilvl w:val="0"/>
          <w:numId w:val="9"/>
        </w:numPr>
        <w:spacing w:line="240" w:lineRule="auto"/>
        <w:jc w:val="both"/>
        <w:rPr>
          <w:rFonts w:cstheme="minorHAnsi"/>
        </w:rPr>
      </w:pPr>
      <w:r w:rsidRPr="00B03070">
        <w:rPr>
          <w:rFonts w:cstheme="minorHAnsi"/>
        </w:rPr>
        <w:t>Groups with low labour market participation</w:t>
      </w:r>
    </w:p>
    <w:p w14:paraId="49A87A36" w14:textId="23580AB3" w:rsidR="0061715D" w:rsidRPr="0061715D" w:rsidRDefault="0061715D" w:rsidP="005B32B8">
      <w:pPr>
        <w:spacing w:line="240" w:lineRule="auto"/>
        <w:jc w:val="both"/>
        <w:rPr>
          <w:rFonts w:cstheme="minorHAnsi"/>
          <w:b/>
          <w:bCs/>
          <w:i/>
          <w:iCs/>
        </w:rPr>
      </w:pPr>
      <w:r w:rsidRPr="0061715D">
        <w:rPr>
          <w:rFonts w:cstheme="minorHAnsi"/>
          <w:b/>
          <w:bCs/>
          <w:i/>
          <w:iCs/>
        </w:rPr>
        <w:t>Delivery Area</w:t>
      </w:r>
    </w:p>
    <w:p w14:paraId="3A066756" w14:textId="0EFF491C" w:rsidR="00EF1602" w:rsidRPr="0061715D" w:rsidRDefault="00EF1602" w:rsidP="005B32B8">
      <w:pPr>
        <w:spacing w:line="240" w:lineRule="auto"/>
        <w:jc w:val="both"/>
        <w:rPr>
          <w:rFonts w:cstheme="minorHAnsi"/>
          <w:b/>
          <w:bCs/>
        </w:rPr>
      </w:pPr>
      <w:r w:rsidRPr="0061715D">
        <w:rPr>
          <w:rFonts w:cstheme="minorHAnsi"/>
          <w:b/>
          <w:bCs/>
        </w:rPr>
        <w:t>The</w:t>
      </w:r>
      <w:r w:rsidR="00F17C0E" w:rsidRPr="0061715D">
        <w:rPr>
          <w:rFonts w:cstheme="minorHAnsi"/>
          <w:b/>
          <w:bCs/>
        </w:rPr>
        <w:t xml:space="preserve"> C2C participants</w:t>
      </w:r>
      <w:r w:rsidRPr="0061715D">
        <w:rPr>
          <w:rFonts w:cstheme="minorHAnsi"/>
          <w:b/>
          <w:bCs/>
        </w:rPr>
        <w:t xml:space="preserve"> must also be from the following </w:t>
      </w:r>
      <w:r w:rsidR="00F17C0E" w:rsidRPr="0061715D">
        <w:rPr>
          <w:rFonts w:cstheme="minorHAnsi"/>
          <w:b/>
          <w:bCs/>
        </w:rPr>
        <w:t>Local Authorities listed below</w:t>
      </w:r>
      <w:r w:rsidRPr="0061715D">
        <w:rPr>
          <w:rFonts w:cstheme="minorHAnsi"/>
          <w:b/>
          <w:bCs/>
        </w:rPr>
        <w:t>:</w:t>
      </w:r>
    </w:p>
    <w:p w14:paraId="2B9569B5" w14:textId="77777777" w:rsidR="00EF1602" w:rsidRPr="006104A2" w:rsidRDefault="00EF1602" w:rsidP="005B32B8">
      <w:pPr>
        <w:pStyle w:val="paragraph"/>
        <w:numPr>
          <w:ilvl w:val="0"/>
          <w:numId w:val="5"/>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Arun (West Sussex)</w:t>
      </w:r>
      <w:r w:rsidRPr="006104A2">
        <w:rPr>
          <w:rStyle w:val="eop"/>
          <w:rFonts w:asciiTheme="minorHAnsi" w:hAnsiTheme="minorHAnsi" w:cstheme="minorHAnsi"/>
          <w:sz w:val="22"/>
          <w:szCs w:val="22"/>
        </w:rPr>
        <w:t> </w:t>
      </w:r>
    </w:p>
    <w:p w14:paraId="1E05014C" w14:textId="77777777" w:rsidR="00EF1602" w:rsidRPr="006104A2" w:rsidRDefault="00EF1602" w:rsidP="005B32B8">
      <w:pPr>
        <w:pStyle w:val="paragraph"/>
        <w:numPr>
          <w:ilvl w:val="0"/>
          <w:numId w:val="5"/>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Adur (West Sussex)</w:t>
      </w:r>
      <w:r w:rsidRPr="006104A2">
        <w:rPr>
          <w:rStyle w:val="eop"/>
          <w:rFonts w:asciiTheme="minorHAnsi" w:hAnsiTheme="minorHAnsi" w:cstheme="minorHAnsi"/>
          <w:sz w:val="22"/>
          <w:szCs w:val="22"/>
        </w:rPr>
        <w:t> </w:t>
      </w:r>
    </w:p>
    <w:p w14:paraId="410F9175"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Brighton and Hove (Brighton and Hove Unitary Authority)</w:t>
      </w:r>
      <w:r w:rsidRPr="006104A2">
        <w:rPr>
          <w:rStyle w:val="eop"/>
          <w:rFonts w:asciiTheme="minorHAnsi" w:hAnsiTheme="minorHAnsi" w:cstheme="minorHAnsi"/>
          <w:sz w:val="22"/>
          <w:szCs w:val="22"/>
        </w:rPr>
        <w:t> </w:t>
      </w:r>
    </w:p>
    <w:p w14:paraId="0D4C0EF9"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Chichester (West Sussex) </w:t>
      </w:r>
      <w:r w:rsidRPr="006104A2">
        <w:rPr>
          <w:rStyle w:val="eop"/>
          <w:rFonts w:asciiTheme="minorHAnsi" w:hAnsiTheme="minorHAnsi" w:cstheme="minorHAnsi"/>
          <w:sz w:val="22"/>
          <w:szCs w:val="22"/>
        </w:rPr>
        <w:t> </w:t>
      </w:r>
    </w:p>
    <w:p w14:paraId="39E7154A"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Crawley (West Sussex)</w:t>
      </w:r>
      <w:r w:rsidRPr="006104A2">
        <w:rPr>
          <w:rStyle w:val="eop"/>
          <w:rFonts w:asciiTheme="minorHAnsi" w:hAnsiTheme="minorHAnsi" w:cstheme="minorHAnsi"/>
          <w:sz w:val="22"/>
          <w:szCs w:val="22"/>
        </w:rPr>
        <w:t> </w:t>
      </w:r>
    </w:p>
    <w:p w14:paraId="71287F83"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Epsom and Ewell (Surrey)</w:t>
      </w:r>
      <w:r w:rsidRPr="006104A2">
        <w:rPr>
          <w:rStyle w:val="eop"/>
          <w:rFonts w:asciiTheme="minorHAnsi" w:hAnsiTheme="minorHAnsi" w:cstheme="minorHAnsi"/>
          <w:sz w:val="22"/>
          <w:szCs w:val="22"/>
        </w:rPr>
        <w:t> </w:t>
      </w:r>
    </w:p>
    <w:p w14:paraId="39B0B74E"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Horsham (West Sussex)</w:t>
      </w:r>
      <w:r w:rsidRPr="006104A2">
        <w:rPr>
          <w:rStyle w:val="eop"/>
          <w:rFonts w:asciiTheme="minorHAnsi" w:hAnsiTheme="minorHAnsi" w:cstheme="minorHAnsi"/>
          <w:sz w:val="22"/>
          <w:szCs w:val="22"/>
        </w:rPr>
        <w:t> </w:t>
      </w:r>
    </w:p>
    <w:p w14:paraId="4B7508C5"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Mid Sussex (West Sussex)</w:t>
      </w:r>
      <w:r w:rsidRPr="006104A2">
        <w:rPr>
          <w:rStyle w:val="eop"/>
          <w:rFonts w:asciiTheme="minorHAnsi" w:hAnsiTheme="minorHAnsi" w:cstheme="minorHAnsi"/>
          <w:sz w:val="22"/>
          <w:szCs w:val="22"/>
        </w:rPr>
        <w:t> </w:t>
      </w:r>
    </w:p>
    <w:p w14:paraId="63DE5ACF"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Mole Valley (Surrey)</w:t>
      </w:r>
      <w:r w:rsidRPr="006104A2">
        <w:rPr>
          <w:rStyle w:val="eop"/>
          <w:rFonts w:asciiTheme="minorHAnsi" w:hAnsiTheme="minorHAnsi" w:cstheme="minorHAnsi"/>
          <w:sz w:val="22"/>
          <w:szCs w:val="22"/>
        </w:rPr>
        <w:t> </w:t>
      </w:r>
    </w:p>
    <w:p w14:paraId="644EB0F5"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Reigate and Banstead (Surrey)</w:t>
      </w:r>
      <w:r w:rsidRPr="006104A2">
        <w:rPr>
          <w:rStyle w:val="eop"/>
          <w:rFonts w:asciiTheme="minorHAnsi" w:hAnsiTheme="minorHAnsi" w:cstheme="minorHAnsi"/>
          <w:sz w:val="22"/>
          <w:szCs w:val="22"/>
        </w:rPr>
        <w:t> </w:t>
      </w:r>
    </w:p>
    <w:p w14:paraId="39E78736"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Tandridge (Surrey)</w:t>
      </w:r>
      <w:r w:rsidRPr="006104A2">
        <w:rPr>
          <w:rStyle w:val="eop"/>
          <w:rFonts w:asciiTheme="minorHAnsi" w:hAnsiTheme="minorHAnsi" w:cstheme="minorHAnsi"/>
          <w:sz w:val="22"/>
          <w:szCs w:val="22"/>
        </w:rPr>
        <w:t> </w:t>
      </w:r>
    </w:p>
    <w:p w14:paraId="023B0527"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Worthing (West Sussex)</w:t>
      </w:r>
      <w:r w:rsidRPr="006104A2">
        <w:rPr>
          <w:rStyle w:val="eop"/>
          <w:rFonts w:asciiTheme="minorHAnsi" w:hAnsiTheme="minorHAnsi" w:cstheme="minorHAnsi"/>
          <w:sz w:val="22"/>
          <w:szCs w:val="22"/>
        </w:rPr>
        <w:t> </w:t>
      </w:r>
    </w:p>
    <w:p w14:paraId="5577D21E" w14:textId="77777777" w:rsidR="00F068E8" w:rsidRPr="006104A2" w:rsidRDefault="00F068E8" w:rsidP="005B32B8">
      <w:pPr>
        <w:spacing w:line="240" w:lineRule="auto"/>
        <w:jc w:val="both"/>
        <w:rPr>
          <w:rFonts w:cstheme="minorHAnsi"/>
        </w:rPr>
      </w:pPr>
    </w:p>
    <w:p w14:paraId="4E5D3C09" w14:textId="284AFFC2" w:rsidR="00885D84" w:rsidRDefault="007A69F7" w:rsidP="005B32B8">
      <w:pPr>
        <w:spacing w:after="0" w:line="240" w:lineRule="auto"/>
        <w:textAlignment w:val="baseline"/>
        <w:rPr>
          <w:rFonts w:eastAsia="Times New Roman" w:cstheme="minorHAnsi"/>
          <w:color w:val="000000"/>
          <w:lang w:eastAsia="en-GB"/>
        </w:rPr>
      </w:pPr>
      <w:r>
        <w:rPr>
          <w:rFonts w:eastAsia="Times New Roman" w:cstheme="minorHAnsi"/>
          <w:color w:val="000000"/>
          <w:lang w:eastAsia="en-GB"/>
        </w:rPr>
        <w:t xml:space="preserve">Although the Panel will consider all applications equally, we aim to </w:t>
      </w:r>
      <w:r w:rsidR="00C07703" w:rsidRPr="006104A2">
        <w:rPr>
          <w:rFonts w:eastAsia="Times New Roman" w:cstheme="minorHAnsi"/>
          <w:color w:val="000000"/>
          <w:lang w:eastAsia="en-GB"/>
        </w:rPr>
        <w:t>allocate the rest of the Grants available to organisations that deliver projects within </w:t>
      </w:r>
      <w:r w:rsidR="00C07703" w:rsidRPr="006104A2">
        <w:rPr>
          <w:rFonts w:eastAsia="Times New Roman" w:cstheme="minorHAnsi"/>
          <w:b/>
          <w:bCs/>
          <w:color w:val="000000"/>
          <w:lang w:val="en-US" w:eastAsia="en-GB"/>
        </w:rPr>
        <w:t>Epsom and Ewell (Surrey), Mole Valley (Surrey), Reigate and Banstead (Surrey) and Tandridge (Surrey</w:t>
      </w:r>
      <w:r w:rsidR="0072433E" w:rsidRPr="006104A2">
        <w:rPr>
          <w:rFonts w:eastAsia="Times New Roman" w:cstheme="minorHAnsi"/>
          <w:b/>
          <w:bCs/>
          <w:color w:val="000000"/>
          <w:lang w:val="en-US" w:eastAsia="en-GB"/>
        </w:rPr>
        <w:t>),</w:t>
      </w:r>
      <w:r w:rsidR="0072433E" w:rsidRPr="006104A2">
        <w:rPr>
          <w:rFonts w:eastAsia="Times New Roman" w:cstheme="minorHAnsi"/>
          <w:color w:val="000000"/>
          <w:lang w:val="en-US" w:eastAsia="en-GB"/>
        </w:rPr>
        <w:t> and</w:t>
      </w:r>
      <w:r w:rsidR="00C07703" w:rsidRPr="006104A2">
        <w:rPr>
          <w:rFonts w:eastAsia="Times New Roman" w:cstheme="minorHAnsi"/>
          <w:color w:val="000000"/>
          <w:lang w:eastAsia="en-GB"/>
        </w:rPr>
        <w:t xml:space="preserve"> who target ideally</w:t>
      </w:r>
      <w:r w:rsidR="0072433E" w:rsidRPr="006104A2">
        <w:rPr>
          <w:rFonts w:eastAsia="Times New Roman" w:cstheme="minorHAnsi"/>
          <w:color w:val="000000"/>
          <w:lang w:eastAsia="en-GB"/>
        </w:rPr>
        <w:t>,</w:t>
      </w:r>
      <w:r w:rsidR="00C07703" w:rsidRPr="006104A2">
        <w:rPr>
          <w:rFonts w:eastAsia="Times New Roman" w:cstheme="minorHAnsi"/>
          <w:color w:val="000000"/>
          <w:lang w:eastAsia="en-GB"/>
        </w:rPr>
        <w:t xml:space="preserve"> but not exclusively</w:t>
      </w:r>
      <w:r w:rsidR="0072433E" w:rsidRPr="006104A2">
        <w:rPr>
          <w:rFonts w:eastAsia="Times New Roman" w:cstheme="minorHAnsi"/>
          <w:color w:val="000000"/>
          <w:lang w:eastAsia="en-GB"/>
        </w:rPr>
        <w:t>,</w:t>
      </w:r>
      <w:r w:rsidR="00C07703" w:rsidRPr="006104A2">
        <w:rPr>
          <w:rFonts w:eastAsia="Times New Roman" w:cstheme="minorHAnsi"/>
          <w:color w:val="000000"/>
          <w:lang w:eastAsia="en-GB"/>
        </w:rPr>
        <w:t> </w:t>
      </w:r>
      <w:r w:rsidR="00C07703" w:rsidRPr="006104A2">
        <w:rPr>
          <w:rFonts w:eastAsia="Times New Roman" w:cstheme="minorHAnsi"/>
          <w:b/>
          <w:bCs/>
          <w:color w:val="000000"/>
          <w:lang w:val="en-US" w:eastAsia="en-GB"/>
        </w:rPr>
        <w:t>BAME, 50+, No Basic Skills and </w:t>
      </w:r>
      <w:r w:rsidR="00C07703" w:rsidRPr="006104A2">
        <w:rPr>
          <w:rFonts w:eastAsia="Times New Roman" w:cstheme="minorHAnsi"/>
          <w:b/>
          <w:bCs/>
          <w:color w:val="000000"/>
          <w:lang w:eastAsia="en-GB"/>
        </w:rPr>
        <w:t>who are Economically Inactive.</w:t>
      </w:r>
      <w:r w:rsidR="00C07703" w:rsidRPr="006104A2">
        <w:rPr>
          <w:rFonts w:eastAsia="Times New Roman" w:cstheme="minorHAnsi"/>
          <w:color w:val="000000"/>
          <w:lang w:eastAsia="en-GB"/>
        </w:rPr>
        <w:t> </w:t>
      </w:r>
    </w:p>
    <w:p w14:paraId="2B7D4A34" w14:textId="77777777" w:rsidR="00B03070" w:rsidRDefault="00B03070" w:rsidP="005B32B8">
      <w:pPr>
        <w:spacing w:after="0" w:line="240" w:lineRule="auto"/>
        <w:textAlignment w:val="baseline"/>
        <w:rPr>
          <w:rFonts w:eastAsia="Times New Roman" w:cstheme="minorHAnsi"/>
          <w:color w:val="000000"/>
          <w:lang w:eastAsia="en-GB"/>
        </w:rPr>
      </w:pPr>
    </w:p>
    <w:p w14:paraId="57332C79" w14:textId="77777777" w:rsidR="00A41CAE" w:rsidRPr="00A01639" w:rsidRDefault="00A41CAE" w:rsidP="00A41CAE">
      <w:pPr>
        <w:pStyle w:val="ListParagraph"/>
        <w:spacing w:after="0" w:line="240" w:lineRule="auto"/>
        <w:ind w:left="0"/>
        <w:jc w:val="both"/>
        <w:rPr>
          <w:rFonts w:eastAsia="Times New Roman"/>
          <w:lang w:eastAsia="en-GB"/>
        </w:rPr>
      </w:pPr>
      <w:r w:rsidRPr="00A01639">
        <w:rPr>
          <w:rFonts w:eastAsia="Times New Roman"/>
          <w:lang w:eastAsia="en-GB"/>
        </w:rPr>
        <w:t xml:space="preserve">Applications are continuously welcomed, and Applications submitted late will be discussed during the following Panel Meeting. </w:t>
      </w:r>
    </w:p>
    <w:p w14:paraId="613DF9F8" w14:textId="77777777" w:rsidR="00A41CAE" w:rsidRDefault="00A41CAE" w:rsidP="00A41CAE">
      <w:pPr>
        <w:pStyle w:val="ListParagraph"/>
        <w:spacing w:after="0" w:line="240" w:lineRule="auto"/>
        <w:ind w:left="0"/>
        <w:jc w:val="both"/>
        <w:rPr>
          <w:rFonts w:eastAsia="Times New Roman"/>
          <w:b/>
          <w:bCs/>
          <w:lang w:eastAsia="en-GB"/>
        </w:rPr>
      </w:pPr>
      <w:r>
        <w:rPr>
          <w:rFonts w:eastAsia="Times New Roman"/>
          <w:b/>
          <w:bCs/>
          <w:lang w:eastAsia="en-GB"/>
        </w:rPr>
        <w:t xml:space="preserve">Panel Schedule: </w:t>
      </w:r>
      <w:hyperlink r:id="rId15" w:history="1">
        <w:r>
          <w:rPr>
            <w:rStyle w:val="Hyperlink"/>
          </w:rPr>
          <w:t>Microsoft Word - CG-Panel-Schedule-Updated-230420.docx (londonlc.org.uk)</w:t>
        </w:r>
      </w:hyperlink>
    </w:p>
    <w:p w14:paraId="21AB7B08" w14:textId="77777777" w:rsidR="00A41CAE" w:rsidRDefault="00A41CAE" w:rsidP="00A41CAE">
      <w:pPr>
        <w:pStyle w:val="ListParagraph"/>
        <w:spacing w:after="0" w:line="240" w:lineRule="auto"/>
        <w:ind w:left="0"/>
        <w:jc w:val="both"/>
        <w:rPr>
          <w:rFonts w:eastAsia="Times New Roman"/>
          <w:b/>
          <w:bCs/>
          <w:lang w:eastAsia="en-GB"/>
        </w:rPr>
      </w:pPr>
    </w:p>
    <w:p w14:paraId="4A9BB6E0" w14:textId="77777777" w:rsidR="00A41CAE" w:rsidRDefault="00A41CAE" w:rsidP="00A41CAE">
      <w:pPr>
        <w:pStyle w:val="ListParagraph"/>
        <w:spacing w:after="0" w:line="240" w:lineRule="auto"/>
        <w:ind w:left="0"/>
        <w:jc w:val="both"/>
        <w:rPr>
          <w:rFonts w:eastAsia="Times New Roman"/>
          <w:lang w:eastAsia="en-GB"/>
        </w:rPr>
      </w:pPr>
      <w:r w:rsidRPr="002767FB">
        <w:rPr>
          <w:rFonts w:eastAsia="Times New Roman"/>
          <w:b/>
          <w:bCs/>
          <w:lang w:eastAsia="en-GB"/>
        </w:rPr>
        <w:t xml:space="preserve">Contact Details: </w:t>
      </w:r>
      <w:r w:rsidRPr="00A01639">
        <w:rPr>
          <w:rFonts w:eastAsia="Times New Roman"/>
          <w:lang w:eastAsia="en-GB"/>
        </w:rPr>
        <w:t xml:space="preserve">Zaia Merabet, </w:t>
      </w:r>
      <w:hyperlink r:id="rId16">
        <w:r w:rsidRPr="00A01639">
          <w:rPr>
            <w:rStyle w:val="Hyperlink"/>
            <w:rFonts w:eastAsia="Times New Roman"/>
            <w:lang w:eastAsia="en-GB"/>
          </w:rPr>
          <w:t>community.grants@londonlc.org.uk</w:t>
        </w:r>
      </w:hyperlink>
      <w:r w:rsidRPr="00A01639">
        <w:rPr>
          <w:rFonts w:eastAsia="Times New Roman"/>
          <w:lang w:eastAsia="en-GB"/>
        </w:rPr>
        <w:t>, 07954589942</w:t>
      </w:r>
    </w:p>
    <w:p w14:paraId="36F0B3B9" w14:textId="52C38877" w:rsidR="00B03070" w:rsidRPr="00DA0D41" w:rsidRDefault="00A41CAE" w:rsidP="00A41CAE">
      <w:pPr>
        <w:spacing w:after="0" w:line="240" w:lineRule="auto"/>
        <w:textAlignment w:val="baseline"/>
        <w:rPr>
          <w:rFonts w:eastAsia="Times New Roman" w:cstheme="minorHAnsi"/>
          <w:b/>
          <w:bCs/>
          <w:color w:val="000000"/>
          <w:lang w:eastAsia="en-GB"/>
        </w:rPr>
      </w:pPr>
      <w:hyperlink r:id="rId17" w:history="1">
        <w:r>
          <w:rPr>
            <w:rStyle w:val="Hyperlink"/>
          </w:rPr>
          <w:t>Community Grants (londonlc.org.uk)</w:t>
        </w:r>
      </w:hyperlink>
    </w:p>
    <w:sectPr w:rsidR="00B03070" w:rsidRPr="00DA0D41">
      <w:headerReference w:type="default" r:id="rId18"/>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6F6B" w14:textId="77777777" w:rsidR="00EF6B7E" w:rsidRDefault="00EF6B7E">
      <w:pPr>
        <w:spacing w:after="0" w:line="240" w:lineRule="auto"/>
      </w:pPr>
      <w:r>
        <w:separator/>
      </w:r>
    </w:p>
  </w:endnote>
  <w:endnote w:type="continuationSeparator" w:id="0">
    <w:p w14:paraId="19D35084" w14:textId="77777777" w:rsidR="00EF6B7E" w:rsidRDefault="00EF6B7E">
      <w:pPr>
        <w:spacing w:after="0" w:line="240" w:lineRule="auto"/>
      </w:pPr>
      <w:r>
        <w:continuationSeparator/>
      </w:r>
    </w:p>
  </w:endnote>
  <w:endnote w:type="continuationNotice" w:id="1">
    <w:p w14:paraId="41CC8522" w14:textId="77777777" w:rsidR="00EF6B7E" w:rsidRDefault="00EF6B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6C240B" w14:paraId="033BEC7E" w14:textId="77777777" w:rsidTr="196C240B">
      <w:tc>
        <w:tcPr>
          <w:tcW w:w="3005" w:type="dxa"/>
        </w:tcPr>
        <w:p w14:paraId="66C1FADF" w14:textId="497CD759" w:rsidR="196C240B" w:rsidRDefault="196C240B" w:rsidP="196C240B">
          <w:pPr>
            <w:pStyle w:val="Header"/>
            <w:ind w:left="-115"/>
          </w:pPr>
        </w:p>
      </w:tc>
      <w:tc>
        <w:tcPr>
          <w:tcW w:w="3005" w:type="dxa"/>
        </w:tcPr>
        <w:p w14:paraId="30B99A2B" w14:textId="50D2AA19" w:rsidR="196C240B" w:rsidRDefault="196C240B" w:rsidP="196C240B">
          <w:pPr>
            <w:pStyle w:val="Header"/>
            <w:jc w:val="center"/>
          </w:pPr>
        </w:p>
      </w:tc>
      <w:tc>
        <w:tcPr>
          <w:tcW w:w="3005" w:type="dxa"/>
        </w:tcPr>
        <w:p w14:paraId="4BB643FC" w14:textId="0B6680BB" w:rsidR="196C240B" w:rsidRDefault="196C240B" w:rsidP="196C240B">
          <w:pPr>
            <w:pStyle w:val="Header"/>
            <w:ind w:right="-115"/>
            <w:jc w:val="right"/>
          </w:pPr>
        </w:p>
      </w:tc>
    </w:tr>
  </w:tbl>
  <w:p w14:paraId="23AEA26E" w14:textId="335F531F" w:rsidR="196C240B" w:rsidRDefault="196C240B" w:rsidP="196C2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7E15" w14:textId="77777777" w:rsidR="00EF6B7E" w:rsidRDefault="00EF6B7E">
      <w:pPr>
        <w:spacing w:after="0" w:line="240" w:lineRule="auto"/>
      </w:pPr>
      <w:r>
        <w:separator/>
      </w:r>
    </w:p>
  </w:footnote>
  <w:footnote w:type="continuationSeparator" w:id="0">
    <w:p w14:paraId="45E99834" w14:textId="77777777" w:rsidR="00EF6B7E" w:rsidRDefault="00EF6B7E">
      <w:pPr>
        <w:spacing w:after="0" w:line="240" w:lineRule="auto"/>
      </w:pPr>
      <w:r>
        <w:continuationSeparator/>
      </w:r>
    </w:p>
  </w:footnote>
  <w:footnote w:type="continuationNotice" w:id="1">
    <w:p w14:paraId="444D3BD9" w14:textId="77777777" w:rsidR="00EF6B7E" w:rsidRDefault="00EF6B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6C240B" w14:paraId="06E8A6A3" w14:textId="77777777" w:rsidTr="196C240B">
      <w:tc>
        <w:tcPr>
          <w:tcW w:w="3005" w:type="dxa"/>
        </w:tcPr>
        <w:p w14:paraId="0F50E964" w14:textId="41B9D778" w:rsidR="196C240B" w:rsidRDefault="00977183" w:rsidP="196C240B">
          <w:pPr>
            <w:pStyle w:val="Header"/>
            <w:ind w:left="-115"/>
          </w:pPr>
          <w:r>
            <w:rPr>
              <w:noProof/>
            </w:rPr>
            <w:drawing>
              <wp:inline distT="0" distB="0" distL="0" distR="0" wp14:anchorId="118BFF33" wp14:editId="42C9F8E8">
                <wp:extent cx="998220" cy="1021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1021080"/>
                        </a:xfrm>
                        <a:prstGeom prst="rect">
                          <a:avLst/>
                        </a:prstGeom>
                        <a:noFill/>
                        <a:ln>
                          <a:noFill/>
                        </a:ln>
                      </pic:spPr>
                    </pic:pic>
                  </a:graphicData>
                </a:graphic>
              </wp:inline>
            </w:drawing>
          </w:r>
          <w:r>
            <w:rPr>
              <w:rFonts w:ascii="Calibri" w:hAnsi="Calibri" w:cs="Calibri"/>
              <w:color w:val="000000"/>
              <w:shd w:val="clear" w:color="auto" w:fill="FFFFFF"/>
            </w:rPr>
            <w:br/>
          </w:r>
        </w:p>
      </w:tc>
      <w:tc>
        <w:tcPr>
          <w:tcW w:w="3005" w:type="dxa"/>
        </w:tcPr>
        <w:p w14:paraId="4095168E" w14:textId="4D0EF7B3" w:rsidR="196C240B" w:rsidRDefault="00977183" w:rsidP="196C240B">
          <w:pPr>
            <w:pStyle w:val="Header"/>
            <w:jc w:val="center"/>
          </w:pPr>
          <w:r>
            <w:rPr>
              <w:noProof/>
            </w:rPr>
            <w:drawing>
              <wp:anchor distT="0" distB="0" distL="114300" distR="114300" simplePos="0" relativeHeight="251658240" behindDoc="1" locked="0" layoutInCell="1" allowOverlap="1" wp14:anchorId="524159DB" wp14:editId="6E8CCF52">
                <wp:simplePos x="0" y="0"/>
                <wp:positionH relativeFrom="column">
                  <wp:posOffset>271145</wp:posOffset>
                </wp:positionH>
                <wp:positionV relativeFrom="paragraph">
                  <wp:posOffset>22860</wp:posOffset>
                </wp:positionV>
                <wp:extent cx="1219200" cy="11195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hd w:val="clear" w:color="auto" w:fill="FFFFFF"/>
            </w:rPr>
            <w:br/>
          </w:r>
        </w:p>
      </w:tc>
      <w:tc>
        <w:tcPr>
          <w:tcW w:w="3005" w:type="dxa"/>
        </w:tcPr>
        <w:p w14:paraId="69FD466D" w14:textId="711EE0F7" w:rsidR="196C240B" w:rsidRDefault="004C14AD" w:rsidP="196C240B">
          <w:pPr>
            <w:pStyle w:val="Header"/>
            <w:ind w:right="-115"/>
            <w:jc w:val="right"/>
          </w:pPr>
          <w:r>
            <w:rPr>
              <w:noProof/>
            </w:rPr>
            <w:drawing>
              <wp:anchor distT="0" distB="0" distL="114300" distR="114300" simplePos="0" relativeHeight="251658241" behindDoc="1" locked="0" layoutInCell="1" allowOverlap="1" wp14:anchorId="48A95B64" wp14:editId="39DB5C1A">
                <wp:simplePos x="0" y="0"/>
                <wp:positionH relativeFrom="column">
                  <wp:posOffset>541655</wp:posOffset>
                </wp:positionH>
                <wp:positionV relativeFrom="paragraph">
                  <wp:posOffset>53340</wp:posOffset>
                </wp:positionV>
                <wp:extent cx="1659507"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9507"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hd w:val="clear" w:color="auto" w:fill="FFFFFF"/>
            </w:rPr>
            <w:br/>
          </w:r>
        </w:p>
      </w:tc>
    </w:tr>
  </w:tbl>
  <w:p w14:paraId="798002AE" w14:textId="37211D4D" w:rsidR="196C240B" w:rsidRDefault="196C240B" w:rsidP="196C2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AD"/>
    <w:multiLevelType w:val="multilevel"/>
    <w:tmpl w:val="39A6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A25BB"/>
    <w:multiLevelType w:val="multilevel"/>
    <w:tmpl w:val="6C98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4F4E74"/>
    <w:multiLevelType w:val="hybridMultilevel"/>
    <w:tmpl w:val="F3384A02"/>
    <w:lvl w:ilvl="0" w:tplc="7F6CE1F4">
      <w:start w:val="1"/>
      <w:numFmt w:val="bullet"/>
      <w:lvlText w:val=""/>
      <w:lvlJc w:val="left"/>
      <w:pPr>
        <w:tabs>
          <w:tab w:val="num" w:pos="720"/>
        </w:tabs>
        <w:ind w:left="720" w:hanging="360"/>
      </w:pPr>
      <w:rPr>
        <w:rFonts w:ascii="Wingdings" w:hAnsi="Wingdings" w:hint="default"/>
      </w:rPr>
    </w:lvl>
    <w:lvl w:ilvl="1" w:tplc="E8243692" w:tentative="1">
      <w:start w:val="1"/>
      <w:numFmt w:val="bullet"/>
      <w:lvlText w:val=""/>
      <w:lvlJc w:val="left"/>
      <w:pPr>
        <w:tabs>
          <w:tab w:val="num" w:pos="1440"/>
        </w:tabs>
        <w:ind w:left="1440" w:hanging="360"/>
      </w:pPr>
      <w:rPr>
        <w:rFonts w:ascii="Wingdings" w:hAnsi="Wingdings" w:hint="default"/>
      </w:rPr>
    </w:lvl>
    <w:lvl w:ilvl="2" w:tplc="EC7AA18C" w:tentative="1">
      <w:start w:val="1"/>
      <w:numFmt w:val="bullet"/>
      <w:lvlText w:val=""/>
      <w:lvlJc w:val="left"/>
      <w:pPr>
        <w:tabs>
          <w:tab w:val="num" w:pos="2160"/>
        </w:tabs>
        <w:ind w:left="2160" w:hanging="360"/>
      </w:pPr>
      <w:rPr>
        <w:rFonts w:ascii="Wingdings" w:hAnsi="Wingdings" w:hint="default"/>
      </w:rPr>
    </w:lvl>
    <w:lvl w:ilvl="3" w:tplc="ECB8F33E" w:tentative="1">
      <w:start w:val="1"/>
      <w:numFmt w:val="bullet"/>
      <w:lvlText w:val=""/>
      <w:lvlJc w:val="left"/>
      <w:pPr>
        <w:tabs>
          <w:tab w:val="num" w:pos="2880"/>
        </w:tabs>
        <w:ind w:left="2880" w:hanging="360"/>
      </w:pPr>
      <w:rPr>
        <w:rFonts w:ascii="Wingdings" w:hAnsi="Wingdings" w:hint="default"/>
      </w:rPr>
    </w:lvl>
    <w:lvl w:ilvl="4" w:tplc="4AE6EA70" w:tentative="1">
      <w:start w:val="1"/>
      <w:numFmt w:val="bullet"/>
      <w:lvlText w:val=""/>
      <w:lvlJc w:val="left"/>
      <w:pPr>
        <w:tabs>
          <w:tab w:val="num" w:pos="3600"/>
        </w:tabs>
        <w:ind w:left="3600" w:hanging="360"/>
      </w:pPr>
      <w:rPr>
        <w:rFonts w:ascii="Wingdings" w:hAnsi="Wingdings" w:hint="default"/>
      </w:rPr>
    </w:lvl>
    <w:lvl w:ilvl="5" w:tplc="81065276" w:tentative="1">
      <w:start w:val="1"/>
      <w:numFmt w:val="bullet"/>
      <w:lvlText w:val=""/>
      <w:lvlJc w:val="left"/>
      <w:pPr>
        <w:tabs>
          <w:tab w:val="num" w:pos="4320"/>
        </w:tabs>
        <w:ind w:left="4320" w:hanging="360"/>
      </w:pPr>
      <w:rPr>
        <w:rFonts w:ascii="Wingdings" w:hAnsi="Wingdings" w:hint="default"/>
      </w:rPr>
    </w:lvl>
    <w:lvl w:ilvl="6" w:tplc="0E7E3F52" w:tentative="1">
      <w:start w:val="1"/>
      <w:numFmt w:val="bullet"/>
      <w:lvlText w:val=""/>
      <w:lvlJc w:val="left"/>
      <w:pPr>
        <w:tabs>
          <w:tab w:val="num" w:pos="5040"/>
        </w:tabs>
        <w:ind w:left="5040" w:hanging="360"/>
      </w:pPr>
      <w:rPr>
        <w:rFonts w:ascii="Wingdings" w:hAnsi="Wingdings" w:hint="default"/>
      </w:rPr>
    </w:lvl>
    <w:lvl w:ilvl="7" w:tplc="B7525FD8" w:tentative="1">
      <w:start w:val="1"/>
      <w:numFmt w:val="bullet"/>
      <w:lvlText w:val=""/>
      <w:lvlJc w:val="left"/>
      <w:pPr>
        <w:tabs>
          <w:tab w:val="num" w:pos="5760"/>
        </w:tabs>
        <w:ind w:left="5760" w:hanging="360"/>
      </w:pPr>
      <w:rPr>
        <w:rFonts w:ascii="Wingdings" w:hAnsi="Wingdings" w:hint="default"/>
      </w:rPr>
    </w:lvl>
    <w:lvl w:ilvl="8" w:tplc="5B7E88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C0FD8"/>
    <w:multiLevelType w:val="hybridMultilevel"/>
    <w:tmpl w:val="E3921254"/>
    <w:lvl w:ilvl="0" w:tplc="7332AB8E">
      <w:start w:val="1"/>
      <w:numFmt w:val="bullet"/>
      <w:lvlText w:val=""/>
      <w:lvlJc w:val="left"/>
      <w:pPr>
        <w:tabs>
          <w:tab w:val="num" w:pos="720"/>
        </w:tabs>
        <w:ind w:left="720" w:hanging="360"/>
      </w:pPr>
      <w:rPr>
        <w:rFonts w:ascii="Wingdings" w:hAnsi="Wingdings" w:hint="default"/>
      </w:rPr>
    </w:lvl>
    <w:lvl w:ilvl="1" w:tplc="DCCAD452" w:tentative="1">
      <w:start w:val="1"/>
      <w:numFmt w:val="bullet"/>
      <w:lvlText w:val=""/>
      <w:lvlJc w:val="left"/>
      <w:pPr>
        <w:tabs>
          <w:tab w:val="num" w:pos="1440"/>
        </w:tabs>
        <w:ind w:left="1440" w:hanging="360"/>
      </w:pPr>
      <w:rPr>
        <w:rFonts w:ascii="Wingdings" w:hAnsi="Wingdings" w:hint="default"/>
      </w:rPr>
    </w:lvl>
    <w:lvl w:ilvl="2" w:tplc="DA08F7C6" w:tentative="1">
      <w:start w:val="1"/>
      <w:numFmt w:val="bullet"/>
      <w:lvlText w:val=""/>
      <w:lvlJc w:val="left"/>
      <w:pPr>
        <w:tabs>
          <w:tab w:val="num" w:pos="2160"/>
        </w:tabs>
        <w:ind w:left="2160" w:hanging="360"/>
      </w:pPr>
      <w:rPr>
        <w:rFonts w:ascii="Wingdings" w:hAnsi="Wingdings" w:hint="default"/>
      </w:rPr>
    </w:lvl>
    <w:lvl w:ilvl="3" w:tplc="F9361E80" w:tentative="1">
      <w:start w:val="1"/>
      <w:numFmt w:val="bullet"/>
      <w:lvlText w:val=""/>
      <w:lvlJc w:val="left"/>
      <w:pPr>
        <w:tabs>
          <w:tab w:val="num" w:pos="2880"/>
        </w:tabs>
        <w:ind w:left="2880" w:hanging="360"/>
      </w:pPr>
      <w:rPr>
        <w:rFonts w:ascii="Wingdings" w:hAnsi="Wingdings" w:hint="default"/>
      </w:rPr>
    </w:lvl>
    <w:lvl w:ilvl="4" w:tplc="733C576C" w:tentative="1">
      <w:start w:val="1"/>
      <w:numFmt w:val="bullet"/>
      <w:lvlText w:val=""/>
      <w:lvlJc w:val="left"/>
      <w:pPr>
        <w:tabs>
          <w:tab w:val="num" w:pos="3600"/>
        </w:tabs>
        <w:ind w:left="3600" w:hanging="360"/>
      </w:pPr>
      <w:rPr>
        <w:rFonts w:ascii="Wingdings" w:hAnsi="Wingdings" w:hint="default"/>
      </w:rPr>
    </w:lvl>
    <w:lvl w:ilvl="5" w:tplc="30A6E192" w:tentative="1">
      <w:start w:val="1"/>
      <w:numFmt w:val="bullet"/>
      <w:lvlText w:val=""/>
      <w:lvlJc w:val="left"/>
      <w:pPr>
        <w:tabs>
          <w:tab w:val="num" w:pos="4320"/>
        </w:tabs>
        <w:ind w:left="4320" w:hanging="360"/>
      </w:pPr>
      <w:rPr>
        <w:rFonts w:ascii="Wingdings" w:hAnsi="Wingdings" w:hint="default"/>
      </w:rPr>
    </w:lvl>
    <w:lvl w:ilvl="6" w:tplc="5AECAAD4" w:tentative="1">
      <w:start w:val="1"/>
      <w:numFmt w:val="bullet"/>
      <w:lvlText w:val=""/>
      <w:lvlJc w:val="left"/>
      <w:pPr>
        <w:tabs>
          <w:tab w:val="num" w:pos="5040"/>
        </w:tabs>
        <w:ind w:left="5040" w:hanging="360"/>
      </w:pPr>
      <w:rPr>
        <w:rFonts w:ascii="Wingdings" w:hAnsi="Wingdings" w:hint="default"/>
      </w:rPr>
    </w:lvl>
    <w:lvl w:ilvl="7" w:tplc="07886F04" w:tentative="1">
      <w:start w:val="1"/>
      <w:numFmt w:val="bullet"/>
      <w:lvlText w:val=""/>
      <w:lvlJc w:val="left"/>
      <w:pPr>
        <w:tabs>
          <w:tab w:val="num" w:pos="5760"/>
        </w:tabs>
        <w:ind w:left="5760" w:hanging="360"/>
      </w:pPr>
      <w:rPr>
        <w:rFonts w:ascii="Wingdings" w:hAnsi="Wingdings" w:hint="default"/>
      </w:rPr>
    </w:lvl>
    <w:lvl w:ilvl="8" w:tplc="8ED2A4A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8D3B86"/>
    <w:multiLevelType w:val="multilevel"/>
    <w:tmpl w:val="97E2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E21988"/>
    <w:multiLevelType w:val="hybridMultilevel"/>
    <w:tmpl w:val="46CA49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5EA5BA0"/>
    <w:multiLevelType w:val="hybridMultilevel"/>
    <w:tmpl w:val="8F948E4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63BB564E"/>
    <w:multiLevelType w:val="hybridMultilevel"/>
    <w:tmpl w:val="51D25804"/>
    <w:lvl w:ilvl="0" w:tplc="FE8A9F64">
      <w:start w:val="1"/>
      <w:numFmt w:val="bullet"/>
      <w:lvlText w:val=""/>
      <w:lvlJc w:val="left"/>
      <w:pPr>
        <w:tabs>
          <w:tab w:val="num" w:pos="720"/>
        </w:tabs>
        <w:ind w:left="720" w:hanging="360"/>
      </w:pPr>
      <w:rPr>
        <w:rFonts w:ascii="Wingdings" w:hAnsi="Wingdings" w:hint="default"/>
      </w:rPr>
    </w:lvl>
    <w:lvl w:ilvl="1" w:tplc="628AB864" w:tentative="1">
      <w:start w:val="1"/>
      <w:numFmt w:val="bullet"/>
      <w:lvlText w:val=""/>
      <w:lvlJc w:val="left"/>
      <w:pPr>
        <w:tabs>
          <w:tab w:val="num" w:pos="1440"/>
        </w:tabs>
        <w:ind w:left="1440" w:hanging="360"/>
      </w:pPr>
      <w:rPr>
        <w:rFonts w:ascii="Wingdings" w:hAnsi="Wingdings" w:hint="default"/>
      </w:rPr>
    </w:lvl>
    <w:lvl w:ilvl="2" w:tplc="81A4DFFA" w:tentative="1">
      <w:start w:val="1"/>
      <w:numFmt w:val="bullet"/>
      <w:lvlText w:val=""/>
      <w:lvlJc w:val="left"/>
      <w:pPr>
        <w:tabs>
          <w:tab w:val="num" w:pos="2160"/>
        </w:tabs>
        <w:ind w:left="2160" w:hanging="360"/>
      </w:pPr>
      <w:rPr>
        <w:rFonts w:ascii="Wingdings" w:hAnsi="Wingdings" w:hint="default"/>
      </w:rPr>
    </w:lvl>
    <w:lvl w:ilvl="3" w:tplc="2B8A96FA" w:tentative="1">
      <w:start w:val="1"/>
      <w:numFmt w:val="bullet"/>
      <w:lvlText w:val=""/>
      <w:lvlJc w:val="left"/>
      <w:pPr>
        <w:tabs>
          <w:tab w:val="num" w:pos="2880"/>
        </w:tabs>
        <w:ind w:left="2880" w:hanging="360"/>
      </w:pPr>
      <w:rPr>
        <w:rFonts w:ascii="Wingdings" w:hAnsi="Wingdings" w:hint="default"/>
      </w:rPr>
    </w:lvl>
    <w:lvl w:ilvl="4" w:tplc="6414E840" w:tentative="1">
      <w:start w:val="1"/>
      <w:numFmt w:val="bullet"/>
      <w:lvlText w:val=""/>
      <w:lvlJc w:val="left"/>
      <w:pPr>
        <w:tabs>
          <w:tab w:val="num" w:pos="3600"/>
        </w:tabs>
        <w:ind w:left="3600" w:hanging="360"/>
      </w:pPr>
      <w:rPr>
        <w:rFonts w:ascii="Wingdings" w:hAnsi="Wingdings" w:hint="default"/>
      </w:rPr>
    </w:lvl>
    <w:lvl w:ilvl="5" w:tplc="7312D92C" w:tentative="1">
      <w:start w:val="1"/>
      <w:numFmt w:val="bullet"/>
      <w:lvlText w:val=""/>
      <w:lvlJc w:val="left"/>
      <w:pPr>
        <w:tabs>
          <w:tab w:val="num" w:pos="4320"/>
        </w:tabs>
        <w:ind w:left="4320" w:hanging="360"/>
      </w:pPr>
      <w:rPr>
        <w:rFonts w:ascii="Wingdings" w:hAnsi="Wingdings" w:hint="default"/>
      </w:rPr>
    </w:lvl>
    <w:lvl w:ilvl="6" w:tplc="1736D778" w:tentative="1">
      <w:start w:val="1"/>
      <w:numFmt w:val="bullet"/>
      <w:lvlText w:val=""/>
      <w:lvlJc w:val="left"/>
      <w:pPr>
        <w:tabs>
          <w:tab w:val="num" w:pos="5040"/>
        </w:tabs>
        <w:ind w:left="5040" w:hanging="360"/>
      </w:pPr>
      <w:rPr>
        <w:rFonts w:ascii="Wingdings" w:hAnsi="Wingdings" w:hint="default"/>
      </w:rPr>
    </w:lvl>
    <w:lvl w:ilvl="7" w:tplc="98D23682" w:tentative="1">
      <w:start w:val="1"/>
      <w:numFmt w:val="bullet"/>
      <w:lvlText w:val=""/>
      <w:lvlJc w:val="left"/>
      <w:pPr>
        <w:tabs>
          <w:tab w:val="num" w:pos="5760"/>
        </w:tabs>
        <w:ind w:left="5760" w:hanging="360"/>
      </w:pPr>
      <w:rPr>
        <w:rFonts w:ascii="Wingdings" w:hAnsi="Wingdings" w:hint="default"/>
      </w:rPr>
    </w:lvl>
    <w:lvl w:ilvl="8" w:tplc="8F9843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47288A"/>
    <w:multiLevelType w:val="hybridMultilevel"/>
    <w:tmpl w:val="D8CEFC36"/>
    <w:lvl w:ilvl="0" w:tplc="43266672">
      <w:start w:val="1"/>
      <w:numFmt w:val="bullet"/>
      <w:lvlText w:val=""/>
      <w:lvlJc w:val="left"/>
      <w:pPr>
        <w:tabs>
          <w:tab w:val="num" w:pos="720"/>
        </w:tabs>
        <w:ind w:left="720" w:hanging="360"/>
      </w:pPr>
      <w:rPr>
        <w:rFonts w:ascii="Wingdings" w:hAnsi="Wingdings" w:hint="default"/>
      </w:rPr>
    </w:lvl>
    <w:lvl w:ilvl="1" w:tplc="9FDADF3A" w:tentative="1">
      <w:start w:val="1"/>
      <w:numFmt w:val="bullet"/>
      <w:lvlText w:val=""/>
      <w:lvlJc w:val="left"/>
      <w:pPr>
        <w:tabs>
          <w:tab w:val="num" w:pos="1440"/>
        </w:tabs>
        <w:ind w:left="1440" w:hanging="360"/>
      </w:pPr>
      <w:rPr>
        <w:rFonts w:ascii="Wingdings" w:hAnsi="Wingdings" w:hint="default"/>
      </w:rPr>
    </w:lvl>
    <w:lvl w:ilvl="2" w:tplc="7270BE4E" w:tentative="1">
      <w:start w:val="1"/>
      <w:numFmt w:val="bullet"/>
      <w:lvlText w:val=""/>
      <w:lvlJc w:val="left"/>
      <w:pPr>
        <w:tabs>
          <w:tab w:val="num" w:pos="2160"/>
        </w:tabs>
        <w:ind w:left="2160" w:hanging="360"/>
      </w:pPr>
      <w:rPr>
        <w:rFonts w:ascii="Wingdings" w:hAnsi="Wingdings" w:hint="default"/>
      </w:rPr>
    </w:lvl>
    <w:lvl w:ilvl="3" w:tplc="4C9EDBE6" w:tentative="1">
      <w:start w:val="1"/>
      <w:numFmt w:val="bullet"/>
      <w:lvlText w:val=""/>
      <w:lvlJc w:val="left"/>
      <w:pPr>
        <w:tabs>
          <w:tab w:val="num" w:pos="2880"/>
        </w:tabs>
        <w:ind w:left="2880" w:hanging="360"/>
      </w:pPr>
      <w:rPr>
        <w:rFonts w:ascii="Wingdings" w:hAnsi="Wingdings" w:hint="default"/>
      </w:rPr>
    </w:lvl>
    <w:lvl w:ilvl="4" w:tplc="8412226E" w:tentative="1">
      <w:start w:val="1"/>
      <w:numFmt w:val="bullet"/>
      <w:lvlText w:val=""/>
      <w:lvlJc w:val="left"/>
      <w:pPr>
        <w:tabs>
          <w:tab w:val="num" w:pos="3600"/>
        </w:tabs>
        <w:ind w:left="3600" w:hanging="360"/>
      </w:pPr>
      <w:rPr>
        <w:rFonts w:ascii="Wingdings" w:hAnsi="Wingdings" w:hint="default"/>
      </w:rPr>
    </w:lvl>
    <w:lvl w:ilvl="5" w:tplc="39B05FC6" w:tentative="1">
      <w:start w:val="1"/>
      <w:numFmt w:val="bullet"/>
      <w:lvlText w:val=""/>
      <w:lvlJc w:val="left"/>
      <w:pPr>
        <w:tabs>
          <w:tab w:val="num" w:pos="4320"/>
        </w:tabs>
        <w:ind w:left="4320" w:hanging="360"/>
      </w:pPr>
      <w:rPr>
        <w:rFonts w:ascii="Wingdings" w:hAnsi="Wingdings" w:hint="default"/>
      </w:rPr>
    </w:lvl>
    <w:lvl w:ilvl="6" w:tplc="AE94E032" w:tentative="1">
      <w:start w:val="1"/>
      <w:numFmt w:val="bullet"/>
      <w:lvlText w:val=""/>
      <w:lvlJc w:val="left"/>
      <w:pPr>
        <w:tabs>
          <w:tab w:val="num" w:pos="5040"/>
        </w:tabs>
        <w:ind w:left="5040" w:hanging="360"/>
      </w:pPr>
      <w:rPr>
        <w:rFonts w:ascii="Wingdings" w:hAnsi="Wingdings" w:hint="default"/>
      </w:rPr>
    </w:lvl>
    <w:lvl w:ilvl="7" w:tplc="5838EC88" w:tentative="1">
      <w:start w:val="1"/>
      <w:numFmt w:val="bullet"/>
      <w:lvlText w:val=""/>
      <w:lvlJc w:val="left"/>
      <w:pPr>
        <w:tabs>
          <w:tab w:val="num" w:pos="5760"/>
        </w:tabs>
        <w:ind w:left="5760" w:hanging="360"/>
      </w:pPr>
      <w:rPr>
        <w:rFonts w:ascii="Wingdings" w:hAnsi="Wingdings" w:hint="default"/>
      </w:rPr>
    </w:lvl>
    <w:lvl w:ilvl="8" w:tplc="A092A4A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0"/>
  </w:num>
  <w:num w:numId="6">
    <w:abstractNumId w:val="1"/>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62ADFD"/>
    <w:rsid w:val="00013F97"/>
    <w:rsid w:val="000252C7"/>
    <w:rsid w:val="00057A9C"/>
    <w:rsid w:val="00063C09"/>
    <w:rsid w:val="00076C9C"/>
    <w:rsid w:val="00090B85"/>
    <w:rsid w:val="000B5875"/>
    <w:rsid w:val="000C4229"/>
    <w:rsid w:val="00111D6E"/>
    <w:rsid w:val="00145413"/>
    <w:rsid w:val="001C1153"/>
    <w:rsid w:val="00225283"/>
    <w:rsid w:val="00242399"/>
    <w:rsid w:val="00316038"/>
    <w:rsid w:val="003A041A"/>
    <w:rsid w:val="003B76C4"/>
    <w:rsid w:val="003F4922"/>
    <w:rsid w:val="00421A59"/>
    <w:rsid w:val="00444D5D"/>
    <w:rsid w:val="004C14AD"/>
    <w:rsid w:val="004D2302"/>
    <w:rsid w:val="00571298"/>
    <w:rsid w:val="005744C2"/>
    <w:rsid w:val="005A40E8"/>
    <w:rsid w:val="005B32B8"/>
    <w:rsid w:val="006104A2"/>
    <w:rsid w:val="0061715D"/>
    <w:rsid w:val="006431BA"/>
    <w:rsid w:val="00662FB2"/>
    <w:rsid w:val="006C67E0"/>
    <w:rsid w:val="006E771B"/>
    <w:rsid w:val="007147D6"/>
    <w:rsid w:val="0072433E"/>
    <w:rsid w:val="0078309C"/>
    <w:rsid w:val="007A69F7"/>
    <w:rsid w:val="00840B2E"/>
    <w:rsid w:val="00885D84"/>
    <w:rsid w:val="0091500C"/>
    <w:rsid w:val="00923298"/>
    <w:rsid w:val="00977183"/>
    <w:rsid w:val="009D23DD"/>
    <w:rsid w:val="00A14629"/>
    <w:rsid w:val="00A321D7"/>
    <w:rsid w:val="00A41CAE"/>
    <w:rsid w:val="00B03070"/>
    <w:rsid w:val="00B05B0D"/>
    <w:rsid w:val="00B23994"/>
    <w:rsid w:val="00B87E87"/>
    <w:rsid w:val="00BB02D6"/>
    <w:rsid w:val="00BD3986"/>
    <w:rsid w:val="00C07703"/>
    <w:rsid w:val="00C1272D"/>
    <w:rsid w:val="00C3232C"/>
    <w:rsid w:val="00C53E23"/>
    <w:rsid w:val="00C91C34"/>
    <w:rsid w:val="00D8533C"/>
    <w:rsid w:val="00D93E60"/>
    <w:rsid w:val="00DA0D41"/>
    <w:rsid w:val="00DD347D"/>
    <w:rsid w:val="00E24DC9"/>
    <w:rsid w:val="00E44940"/>
    <w:rsid w:val="00E869FB"/>
    <w:rsid w:val="00EF05B6"/>
    <w:rsid w:val="00EF1602"/>
    <w:rsid w:val="00EF6B7E"/>
    <w:rsid w:val="00F068E8"/>
    <w:rsid w:val="00F17C0E"/>
    <w:rsid w:val="00F310D3"/>
    <w:rsid w:val="00FA047B"/>
    <w:rsid w:val="00FC2BAB"/>
    <w:rsid w:val="00FE15AD"/>
    <w:rsid w:val="1862ADFD"/>
    <w:rsid w:val="196C2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2ADFD"/>
  <w15:chartTrackingRefBased/>
  <w15:docId w15:val="{7E2351B7-880A-4E2B-855F-568A901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145413"/>
    <w:rPr>
      <w:color w:val="0563C1" w:themeColor="hyperlink"/>
      <w:u w:val="single"/>
    </w:rPr>
  </w:style>
  <w:style w:type="character" w:styleId="UnresolvedMention">
    <w:name w:val="Unresolved Mention"/>
    <w:basedOn w:val="DefaultParagraphFont"/>
    <w:uiPriority w:val="99"/>
    <w:semiHidden/>
    <w:unhideWhenUsed/>
    <w:rsid w:val="00145413"/>
    <w:rPr>
      <w:color w:val="605E5C"/>
      <w:shd w:val="clear" w:color="auto" w:fill="E1DFDD"/>
    </w:rPr>
  </w:style>
  <w:style w:type="paragraph" w:customStyle="1" w:styleId="paragraph">
    <w:name w:val="paragraph"/>
    <w:basedOn w:val="Normal"/>
    <w:rsid w:val="00EF16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F1602"/>
  </w:style>
  <w:style w:type="character" w:customStyle="1" w:styleId="eop">
    <w:name w:val="eop"/>
    <w:basedOn w:val="DefaultParagraphFont"/>
    <w:rsid w:val="00EF1602"/>
  </w:style>
  <w:style w:type="paragraph" w:styleId="ListParagraph">
    <w:name w:val="List Paragraph"/>
    <w:basedOn w:val="Normal"/>
    <w:uiPriority w:val="34"/>
    <w:qFormat/>
    <w:rsid w:val="00B03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624">
      <w:bodyDiv w:val="1"/>
      <w:marLeft w:val="0"/>
      <w:marRight w:val="0"/>
      <w:marTop w:val="0"/>
      <w:marBottom w:val="0"/>
      <w:divBdr>
        <w:top w:val="none" w:sz="0" w:space="0" w:color="auto"/>
        <w:left w:val="none" w:sz="0" w:space="0" w:color="auto"/>
        <w:bottom w:val="none" w:sz="0" w:space="0" w:color="auto"/>
        <w:right w:val="none" w:sz="0" w:space="0" w:color="auto"/>
      </w:divBdr>
      <w:divsChild>
        <w:div w:id="1099332070">
          <w:marLeft w:val="0"/>
          <w:marRight w:val="0"/>
          <w:marTop w:val="0"/>
          <w:marBottom w:val="0"/>
          <w:divBdr>
            <w:top w:val="none" w:sz="0" w:space="0" w:color="auto"/>
            <w:left w:val="none" w:sz="0" w:space="0" w:color="auto"/>
            <w:bottom w:val="none" w:sz="0" w:space="0" w:color="auto"/>
            <w:right w:val="none" w:sz="0" w:space="0" w:color="auto"/>
          </w:divBdr>
          <w:divsChild>
            <w:div w:id="373386037">
              <w:marLeft w:val="0"/>
              <w:marRight w:val="0"/>
              <w:marTop w:val="0"/>
              <w:marBottom w:val="0"/>
              <w:divBdr>
                <w:top w:val="none" w:sz="0" w:space="0" w:color="auto"/>
                <w:left w:val="none" w:sz="0" w:space="0" w:color="auto"/>
                <w:bottom w:val="none" w:sz="0" w:space="0" w:color="auto"/>
                <w:right w:val="none" w:sz="0" w:space="0" w:color="auto"/>
              </w:divBdr>
            </w:div>
            <w:div w:id="1065228074">
              <w:marLeft w:val="0"/>
              <w:marRight w:val="0"/>
              <w:marTop w:val="0"/>
              <w:marBottom w:val="0"/>
              <w:divBdr>
                <w:top w:val="none" w:sz="0" w:space="0" w:color="auto"/>
                <w:left w:val="none" w:sz="0" w:space="0" w:color="auto"/>
                <w:bottom w:val="none" w:sz="0" w:space="0" w:color="auto"/>
                <w:right w:val="none" w:sz="0" w:space="0" w:color="auto"/>
              </w:divBdr>
            </w:div>
          </w:divsChild>
        </w:div>
        <w:div w:id="1622227900">
          <w:marLeft w:val="0"/>
          <w:marRight w:val="0"/>
          <w:marTop w:val="0"/>
          <w:marBottom w:val="0"/>
          <w:divBdr>
            <w:top w:val="none" w:sz="0" w:space="0" w:color="auto"/>
            <w:left w:val="none" w:sz="0" w:space="0" w:color="auto"/>
            <w:bottom w:val="none" w:sz="0" w:space="0" w:color="auto"/>
            <w:right w:val="none" w:sz="0" w:space="0" w:color="auto"/>
          </w:divBdr>
          <w:divsChild>
            <w:div w:id="1658149183">
              <w:marLeft w:val="0"/>
              <w:marRight w:val="0"/>
              <w:marTop w:val="0"/>
              <w:marBottom w:val="0"/>
              <w:divBdr>
                <w:top w:val="none" w:sz="0" w:space="0" w:color="auto"/>
                <w:left w:val="none" w:sz="0" w:space="0" w:color="auto"/>
                <w:bottom w:val="none" w:sz="0" w:space="0" w:color="auto"/>
                <w:right w:val="none" w:sz="0" w:space="0" w:color="auto"/>
              </w:divBdr>
            </w:div>
          </w:divsChild>
        </w:div>
        <w:div w:id="1817650162">
          <w:marLeft w:val="0"/>
          <w:marRight w:val="0"/>
          <w:marTop w:val="0"/>
          <w:marBottom w:val="0"/>
          <w:divBdr>
            <w:top w:val="none" w:sz="0" w:space="0" w:color="auto"/>
            <w:left w:val="none" w:sz="0" w:space="0" w:color="auto"/>
            <w:bottom w:val="none" w:sz="0" w:space="0" w:color="auto"/>
            <w:right w:val="none" w:sz="0" w:space="0" w:color="auto"/>
          </w:divBdr>
          <w:divsChild>
            <w:div w:id="8302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2249">
      <w:bodyDiv w:val="1"/>
      <w:marLeft w:val="0"/>
      <w:marRight w:val="0"/>
      <w:marTop w:val="0"/>
      <w:marBottom w:val="0"/>
      <w:divBdr>
        <w:top w:val="none" w:sz="0" w:space="0" w:color="auto"/>
        <w:left w:val="none" w:sz="0" w:space="0" w:color="auto"/>
        <w:bottom w:val="none" w:sz="0" w:space="0" w:color="auto"/>
        <w:right w:val="none" w:sz="0" w:space="0" w:color="auto"/>
      </w:divBdr>
      <w:divsChild>
        <w:div w:id="1151992646">
          <w:marLeft w:val="360"/>
          <w:marRight w:val="0"/>
          <w:marTop w:val="200"/>
          <w:marBottom w:val="0"/>
          <w:divBdr>
            <w:top w:val="none" w:sz="0" w:space="0" w:color="auto"/>
            <w:left w:val="none" w:sz="0" w:space="0" w:color="auto"/>
            <w:bottom w:val="none" w:sz="0" w:space="0" w:color="auto"/>
            <w:right w:val="none" w:sz="0" w:space="0" w:color="auto"/>
          </w:divBdr>
        </w:div>
        <w:div w:id="1019699341">
          <w:marLeft w:val="360"/>
          <w:marRight w:val="0"/>
          <w:marTop w:val="200"/>
          <w:marBottom w:val="0"/>
          <w:divBdr>
            <w:top w:val="none" w:sz="0" w:space="0" w:color="auto"/>
            <w:left w:val="none" w:sz="0" w:space="0" w:color="auto"/>
            <w:bottom w:val="none" w:sz="0" w:space="0" w:color="auto"/>
            <w:right w:val="none" w:sz="0" w:space="0" w:color="auto"/>
          </w:divBdr>
        </w:div>
        <w:div w:id="1905293270">
          <w:marLeft w:val="360"/>
          <w:marRight w:val="0"/>
          <w:marTop w:val="200"/>
          <w:marBottom w:val="0"/>
          <w:divBdr>
            <w:top w:val="none" w:sz="0" w:space="0" w:color="auto"/>
            <w:left w:val="none" w:sz="0" w:space="0" w:color="auto"/>
            <w:bottom w:val="none" w:sz="0" w:space="0" w:color="auto"/>
            <w:right w:val="none" w:sz="0" w:space="0" w:color="auto"/>
          </w:divBdr>
        </w:div>
      </w:divsChild>
    </w:div>
    <w:div w:id="502623427">
      <w:bodyDiv w:val="1"/>
      <w:marLeft w:val="0"/>
      <w:marRight w:val="0"/>
      <w:marTop w:val="0"/>
      <w:marBottom w:val="0"/>
      <w:divBdr>
        <w:top w:val="none" w:sz="0" w:space="0" w:color="auto"/>
        <w:left w:val="none" w:sz="0" w:space="0" w:color="auto"/>
        <w:bottom w:val="none" w:sz="0" w:space="0" w:color="auto"/>
        <w:right w:val="none" w:sz="0" w:space="0" w:color="auto"/>
      </w:divBdr>
      <w:divsChild>
        <w:div w:id="1011375950">
          <w:marLeft w:val="0"/>
          <w:marRight w:val="0"/>
          <w:marTop w:val="0"/>
          <w:marBottom w:val="0"/>
          <w:divBdr>
            <w:top w:val="none" w:sz="0" w:space="0" w:color="auto"/>
            <w:left w:val="none" w:sz="0" w:space="0" w:color="auto"/>
            <w:bottom w:val="none" w:sz="0" w:space="0" w:color="auto"/>
            <w:right w:val="none" w:sz="0" w:space="0" w:color="auto"/>
          </w:divBdr>
        </w:div>
        <w:div w:id="1483079739">
          <w:marLeft w:val="0"/>
          <w:marRight w:val="0"/>
          <w:marTop w:val="0"/>
          <w:marBottom w:val="0"/>
          <w:divBdr>
            <w:top w:val="none" w:sz="0" w:space="0" w:color="auto"/>
            <w:left w:val="none" w:sz="0" w:space="0" w:color="auto"/>
            <w:bottom w:val="none" w:sz="0" w:space="0" w:color="auto"/>
            <w:right w:val="none" w:sz="0" w:space="0" w:color="auto"/>
          </w:divBdr>
        </w:div>
        <w:div w:id="1365058039">
          <w:marLeft w:val="0"/>
          <w:marRight w:val="0"/>
          <w:marTop w:val="0"/>
          <w:marBottom w:val="0"/>
          <w:divBdr>
            <w:top w:val="none" w:sz="0" w:space="0" w:color="auto"/>
            <w:left w:val="none" w:sz="0" w:space="0" w:color="auto"/>
            <w:bottom w:val="none" w:sz="0" w:space="0" w:color="auto"/>
            <w:right w:val="none" w:sz="0" w:space="0" w:color="auto"/>
          </w:divBdr>
        </w:div>
      </w:divsChild>
    </w:div>
    <w:div w:id="743650324">
      <w:bodyDiv w:val="1"/>
      <w:marLeft w:val="0"/>
      <w:marRight w:val="0"/>
      <w:marTop w:val="0"/>
      <w:marBottom w:val="0"/>
      <w:divBdr>
        <w:top w:val="none" w:sz="0" w:space="0" w:color="auto"/>
        <w:left w:val="none" w:sz="0" w:space="0" w:color="auto"/>
        <w:bottom w:val="none" w:sz="0" w:space="0" w:color="auto"/>
        <w:right w:val="none" w:sz="0" w:space="0" w:color="auto"/>
      </w:divBdr>
      <w:divsChild>
        <w:div w:id="243537309">
          <w:marLeft w:val="0"/>
          <w:marRight w:val="0"/>
          <w:marTop w:val="0"/>
          <w:marBottom w:val="0"/>
          <w:divBdr>
            <w:top w:val="none" w:sz="0" w:space="0" w:color="auto"/>
            <w:left w:val="none" w:sz="0" w:space="0" w:color="auto"/>
            <w:bottom w:val="none" w:sz="0" w:space="0" w:color="auto"/>
            <w:right w:val="none" w:sz="0" w:space="0" w:color="auto"/>
          </w:divBdr>
        </w:div>
        <w:div w:id="770126740">
          <w:marLeft w:val="0"/>
          <w:marRight w:val="0"/>
          <w:marTop w:val="0"/>
          <w:marBottom w:val="0"/>
          <w:divBdr>
            <w:top w:val="none" w:sz="0" w:space="0" w:color="auto"/>
            <w:left w:val="none" w:sz="0" w:space="0" w:color="auto"/>
            <w:bottom w:val="none" w:sz="0" w:space="0" w:color="auto"/>
            <w:right w:val="none" w:sz="0" w:space="0" w:color="auto"/>
          </w:divBdr>
        </w:div>
        <w:div w:id="1531064308">
          <w:marLeft w:val="0"/>
          <w:marRight w:val="0"/>
          <w:marTop w:val="0"/>
          <w:marBottom w:val="0"/>
          <w:divBdr>
            <w:top w:val="none" w:sz="0" w:space="0" w:color="auto"/>
            <w:left w:val="none" w:sz="0" w:space="0" w:color="auto"/>
            <w:bottom w:val="none" w:sz="0" w:space="0" w:color="auto"/>
            <w:right w:val="none" w:sz="0" w:space="0" w:color="auto"/>
          </w:divBdr>
        </w:div>
      </w:divsChild>
    </w:div>
    <w:div w:id="1445617979">
      <w:bodyDiv w:val="1"/>
      <w:marLeft w:val="0"/>
      <w:marRight w:val="0"/>
      <w:marTop w:val="0"/>
      <w:marBottom w:val="0"/>
      <w:divBdr>
        <w:top w:val="none" w:sz="0" w:space="0" w:color="auto"/>
        <w:left w:val="none" w:sz="0" w:space="0" w:color="auto"/>
        <w:bottom w:val="none" w:sz="0" w:space="0" w:color="auto"/>
        <w:right w:val="none" w:sz="0" w:space="0" w:color="auto"/>
      </w:divBdr>
      <w:divsChild>
        <w:div w:id="1698122522">
          <w:marLeft w:val="0"/>
          <w:marRight w:val="0"/>
          <w:marTop w:val="0"/>
          <w:marBottom w:val="0"/>
          <w:divBdr>
            <w:top w:val="none" w:sz="0" w:space="0" w:color="auto"/>
            <w:left w:val="none" w:sz="0" w:space="0" w:color="auto"/>
            <w:bottom w:val="none" w:sz="0" w:space="0" w:color="auto"/>
            <w:right w:val="none" w:sz="0" w:space="0" w:color="auto"/>
          </w:divBdr>
        </w:div>
        <w:div w:id="1088968135">
          <w:marLeft w:val="0"/>
          <w:marRight w:val="0"/>
          <w:marTop w:val="0"/>
          <w:marBottom w:val="0"/>
          <w:divBdr>
            <w:top w:val="none" w:sz="0" w:space="0" w:color="auto"/>
            <w:left w:val="none" w:sz="0" w:space="0" w:color="auto"/>
            <w:bottom w:val="none" w:sz="0" w:space="0" w:color="auto"/>
            <w:right w:val="none" w:sz="0" w:space="0" w:color="auto"/>
          </w:divBdr>
        </w:div>
      </w:divsChild>
    </w:div>
    <w:div w:id="1456025966">
      <w:bodyDiv w:val="1"/>
      <w:marLeft w:val="0"/>
      <w:marRight w:val="0"/>
      <w:marTop w:val="0"/>
      <w:marBottom w:val="0"/>
      <w:divBdr>
        <w:top w:val="none" w:sz="0" w:space="0" w:color="auto"/>
        <w:left w:val="none" w:sz="0" w:space="0" w:color="auto"/>
        <w:bottom w:val="none" w:sz="0" w:space="0" w:color="auto"/>
        <w:right w:val="none" w:sz="0" w:space="0" w:color="auto"/>
      </w:divBdr>
      <w:divsChild>
        <w:div w:id="1719235363">
          <w:marLeft w:val="360"/>
          <w:marRight w:val="0"/>
          <w:marTop w:val="200"/>
          <w:marBottom w:val="0"/>
          <w:divBdr>
            <w:top w:val="none" w:sz="0" w:space="0" w:color="auto"/>
            <w:left w:val="none" w:sz="0" w:space="0" w:color="auto"/>
            <w:bottom w:val="none" w:sz="0" w:space="0" w:color="auto"/>
            <w:right w:val="none" w:sz="0" w:space="0" w:color="auto"/>
          </w:divBdr>
        </w:div>
        <w:div w:id="1844853533">
          <w:marLeft w:val="360"/>
          <w:marRight w:val="0"/>
          <w:marTop w:val="200"/>
          <w:marBottom w:val="0"/>
          <w:divBdr>
            <w:top w:val="none" w:sz="0" w:space="0" w:color="auto"/>
            <w:left w:val="none" w:sz="0" w:space="0" w:color="auto"/>
            <w:bottom w:val="none" w:sz="0" w:space="0" w:color="auto"/>
            <w:right w:val="none" w:sz="0" w:space="0" w:color="auto"/>
          </w:divBdr>
        </w:div>
      </w:divsChild>
    </w:div>
    <w:div w:id="1605268357">
      <w:bodyDiv w:val="1"/>
      <w:marLeft w:val="0"/>
      <w:marRight w:val="0"/>
      <w:marTop w:val="0"/>
      <w:marBottom w:val="0"/>
      <w:divBdr>
        <w:top w:val="none" w:sz="0" w:space="0" w:color="auto"/>
        <w:left w:val="none" w:sz="0" w:space="0" w:color="auto"/>
        <w:bottom w:val="none" w:sz="0" w:space="0" w:color="auto"/>
        <w:right w:val="none" w:sz="0" w:space="0" w:color="auto"/>
      </w:divBdr>
      <w:divsChild>
        <w:div w:id="11146653">
          <w:marLeft w:val="0"/>
          <w:marRight w:val="0"/>
          <w:marTop w:val="0"/>
          <w:marBottom w:val="0"/>
          <w:divBdr>
            <w:top w:val="none" w:sz="0" w:space="0" w:color="auto"/>
            <w:left w:val="none" w:sz="0" w:space="0" w:color="auto"/>
            <w:bottom w:val="none" w:sz="0" w:space="0" w:color="auto"/>
            <w:right w:val="none" w:sz="0" w:space="0" w:color="auto"/>
          </w:divBdr>
        </w:div>
        <w:div w:id="812020167">
          <w:marLeft w:val="0"/>
          <w:marRight w:val="0"/>
          <w:marTop w:val="0"/>
          <w:marBottom w:val="0"/>
          <w:divBdr>
            <w:top w:val="none" w:sz="0" w:space="0" w:color="auto"/>
            <w:left w:val="none" w:sz="0" w:space="0" w:color="auto"/>
            <w:bottom w:val="none" w:sz="0" w:space="0" w:color="auto"/>
            <w:right w:val="none" w:sz="0" w:space="0" w:color="auto"/>
          </w:divBdr>
        </w:div>
        <w:div w:id="216825143">
          <w:marLeft w:val="0"/>
          <w:marRight w:val="0"/>
          <w:marTop w:val="0"/>
          <w:marBottom w:val="0"/>
          <w:divBdr>
            <w:top w:val="none" w:sz="0" w:space="0" w:color="auto"/>
            <w:left w:val="none" w:sz="0" w:space="0" w:color="auto"/>
            <w:bottom w:val="none" w:sz="0" w:space="0" w:color="auto"/>
            <w:right w:val="none" w:sz="0" w:space="0" w:color="auto"/>
          </w:divBdr>
        </w:div>
      </w:divsChild>
    </w:div>
    <w:div w:id="1606842039">
      <w:bodyDiv w:val="1"/>
      <w:marLeft w:val="0"/>
      <w:marRight w:val="0"/>
      <w:marTop w:val="0"/>
      <w:marBottom w:val="0"/>
      <w:divBdr>
        <w:top w:val="none" w:sz="0" w:space="0" w:color="auto"/>
        <w:left w:val="none" w:sz="0" w:space="0" w:color="auto"/>
        <w:bottom w:val="none" w:sz="0" w:space="0" w:color="auto"/>
        <w:right w:val="none" w:sz="0" w:space="0" w:color="auto"/>
      </w:divBdr>
      <w:divsChild>
        <w:div w:id="1837071474">
          <w:marLeft w:val="360"/>
          <w:marRight w:val="0"/>
          <w:marTop w:val="200"/>
          <w:marBottom w:val="0"/>
          <w:divBdr>
            <w:top w:val="none" w:sz="0" w:space="0" w:color="auto"/>
            <w:left w:val="none" w:sz="0" w:space="0" w:color="auto"/>
            <w:bottom w:val="none" w:sz="0" w:space="0" w:color="auto"/>
            <w:right w:val="none" w:sz="0" w:space="0" w:color="auto"/>
          </w:divBdr>
        </w:div>
        <w:div w:id="270284128">
          <w:marLeft w:val="360"/>
          <w:marRight w:val="0"/>
          <w:marTop w:val="200"/>
          <w:marBottom w:val="0"/>
          <w:divBdr>
            <w:top w:val="none" w:sz="0" w:space="0" w:color="auto"/>
            <w:left w:val="none" w:sz="0" w:space="0" w:color="auto"/>
            <w:bottom w:val="none" w:sz="0" w:space="0" w:color="auto"/>
            <w:right w:val="none" w:sz="0" w:space="0" w:color="auto"/>
          </w:divBdr>
        </w:div>
        <w:div w:id="2030182417">
          <w:marLeft w:val="360"/>
          <w:marRight w:val="0"/>
          <w:marTop w:val="200"/>
          <w:marBottom w:val="0"/>
          <w:divBdr>
            <w:top w:val="none" w:sz="0" w:space="0" w:color="auto"/>
            <w:left w:val="none" w:sz="0" w:space="0" w:color="auto"/>
            <w:bottom w:val="none" w:sz="0" w:space="0" w:color="auto"/>
            <w:right w:val="none" w:sz="0" w:space="0" w:color="auto"/>
          </w:divBdr>
        </w:div>
        <w:div w:id="1276331181">
          <w:marLeft w:val="360"/>
          <w:marRight w:val="0"/>
          <w:marTop w:val="200"/>
          <w:marBottom w:val="0"/>
          <w:divBdr>
            <w:top w:val="none" w:sz="0" w:space="0" w:color="auto"/>
            <w:left w:val="none" w:sz="0" w:space="0" w:color="auto"/>
            <w:bottom w:val="none" w:sz="0" w:space="0" w:color="auto"/>
            <w:right w:val="none" w:sz="0" w:space="0" w:color="auto"/>
          </w:divBdr>
        </w:div>
        <w:div w:id="1625308547">
          <w:marLeft w:val="360"/>
          <w:marRight w:val="0"/>
          <w:marTop w:val="200"/>
          <w:marBottom w:val="0"/>
          <w:divBdr>
            <w:top w:val="none" w:sz="0" w:space="0" w:color="auto"/>
            <w:left w:val="none" w:sz="0" w:space="0" w:color="auto"/>
            <w:bottom w:val="none" w:sz="0" w:space="0" w:color="auto"/>
            <w:right w:val="none" w:sz="0" w:space="0" w:color="auto"/>
          </w:divBdr>
        </w:div>
        <w:div w:id="165950232">
          <w:marLeft w:val="360"/>
          <w:marRight w:val="0"/>
          <w:marTop w:val="200"/>
          <w:marBottom w:val="0"/>
          <w:divBdr>
            <w:top w:val="none" w:sz="0" w:space="0" w:color="auto"/>
            <w:left w:val="none" w:sz="0" w:space="0" w:color="auto"/>
            <w:bottom w:val="none" w:sz="0" w:space="0" w:color="auto"/>
            <w:right w:val="none" w:sz="0" w:space="0" w:color="auto"/>
          </w:divBdr>
        </w:div>
        <w:div w:id="1672295580">
          <w:marLeft w:val="360"/>
          <w:marRight w:val="0"/>
          <w:marTop w:val="200"/>
          <w:marBottom w:val="0"/>
          <w:divBdr>
            <w:top w:val="none" w:sz="0" w:space="0" w:color="auto"/>
            <w:left w:val="none" w:sz="0" w:space="0" w:color="auto"/>
            <w:bottom w:val="none" w:sz="0" w:space="0" w:color="auto"/>
            <w:right w:val="none" w:sz="0" w:space="0" w:color="auto"/>
          </w:divBdr>
        </w:div>
        <w:div w:id="932474437">
          <w:marLeft w:val="360"/>
          <w:marRight w:val="0"/>
          <w:marTop w:val="200"/>
          <w:marBottom w:val="0"/>
          <w:divBdr>
            <w:top w:val="none" w:sz="0" w:space="0" w:color="auto"/>
            <w:left w:val="none" w:sz="0" w:space="0" w:color="auto"/>
            <w:bottom w:val="none" w:sz="0" w:space="0" w:color="auto"/>
            <w:right w:val="none" w:sz="0" w:space="0" w:color="auto"/>
          </w:divBdr>
        </w:div>
        <w:div w:id="525295025">
          <w:marLeft w:val="360"/>
          <w:marRight w:val="0"/>
          <w:marTop w:val="200"/>
          <w:marBottom w:val="0"/>
          <w:divBdr>
            <w:top w:val="none" w:sz="0" w:space="0" w:color="auto"/>
            <w:left w:val="none" w:sz="0" w:space="0" w:color="auto"/>
            <w:bottom w:val="none" w:sz="0" w:space="0" w:color="auto"/>
            <w:right w:val="none" w:sz="0" w:space="0" w:color="auto"/>
          </w:divBdr>
        </w:div>
        <w:div w:id="2010256880">
          <w:marLeft w:val="360"/>
          <w:marRight w:val="0"/>
          <w:marTop w:val="200"/>
          <w:marBottom w:val="0"/>
          <w:divBdr>
            <w:top w:val="none" w:sz="0" w:space="0" w:color="auto"/>
            <w:left w:val="none" w:sz="0" w:space="0" w:color="auto"/>
            <w:bottom w:val="none" w:sz="0" w:space="0" w:color="auto"/>
            <w:right w:val="none" w:sz="0" w:space="0" w:color="auto"/>
          </w:divBdr>
        </w:div>
        <w:div w:id="1816993670">
          <w:marLeft w:val="360"/>
          <w:marRight w:val="0"/>
          <w:marTop w:val="200"/>
          <w:marBottom w:val="0"/>
          <w:divBdr>
            <w:top w:val="none" w:sz="0" w:space="0" w:color="auto"/>
            <w:left w:val="none" w:sz="0" w:space="0" w:color="auto"/>
            <w:bottom w:val="none" w:sz="0" w:space="0" w:color="auto"/>
            <w:right w:val="none" w:sz="0" w:space="0" w:color="auto"/>
          </w:divBdr>
        </w:div>
      </w:divsChild>
    </w:div>
    <w:div w:id="1659845700">
      <w:bodyDiv w:val="1"/>
      <w:marLeft w:val="0"/>
      <w:marRight w:val="0"/>
      <w:marTop w:val="0"/>
      <w:marBottom w:val="0"/>
      <w:divBdr>
        <w:top w:val="none" w:sz="0" w:space="0" w:color="auto"/>
        <w:left w:val="none" w:sz="0" w:space="0" w:color="auto"/>
        <w:bottom w:val="none" w:sz="0" w:space="0" w:color="auto"/>
        <w:right w:val="none" w:sz="0" w:space="0" w:color="auto"/>
      </w:divBdr>
      <w:divsChild>
        <w:div w:id="447742089">
          <w:marLeft w:val="360"/>
          <w:marRight w:val="0"/>
          <w:marTop w:val="200"/>
          <w:marBottom w:val="0"/>
          <w:divBdr>
            <w:top w:val="none" w:sz="0" w:space="0" w:color="auto"/>
            <w:left w:val="none" w:sz="0" w:space="0" w:color="auto"/>
            <w:bottom w:val="none" w:sz="0" w:space="0" w:color="auto"/>
            <w:right w:val="none" w:sz="0" w:space="0" w:color="auto"/>
          </w:divBdr>
        </w:div>
        <w:div w:id="1366515037">
          <w:marLeft w:val="360"/>
          <w:marRight w:val="0"/>
          <w:marTop w:val="200"/>
          <w:marBottom w:val="0"/>
          <w:divBdr>
            <w:top w:val="none" w:sz="0" w:space="0" w:color="auto"/>
            <w:left w:val="none" w:sz="0" w:space="0" w:color="auto"/>
            <w:bottom w:val="none" w:sz="0" w:space="0" w:color="auto"/>
            <w:right w:val="none" w:sz="0" w:space="0" w:color="auto"/>
          </w:divBdr>
        </w:div>
        <w:div w:id="295766006">
          <w:marLeft w:val="360"/>
          <w:marRight w:val="0"/>
          <w:marTop w:val="200"/>
          <w:marBottom w:val="0"/>
          <w:divBdr>
            <w:top w:val="none" w:sz="0" w:space="0" w:color="auto"/>
            <w:left w:val="none" w:sz="0" w:space="0" w:color="auto"/>
            <w:bottom w:val="none" w:sz="0" w:space="0" w:color="auto"/>
            <w:right w:val="none" w:sz="0" w:space="0" w:color="auto"/>
          </w:divBdr>
        </w:div>
      </w:divsChild>
    </w:div>
    <w:div w:id="1785493949">
      <w:bodyDiv w:val="1"/>
      <w:marLeft w:val="0"/>
      <w:marRight w:val="0"/>
      <w:marTop w:val="0"/>
      <w:marBottom w:val="0"/>
      <w:divBdr>
        <w:top w:val="none" w:sz="0" w:space="0" w:color="auto"/>
        <w:left w:val="none" w:sz="0" w:space="0" w:color="auto"/>
        <w:bottom w:val="none" w:sz="0" w:space="0" w:color="auto"/>
        <w:right w:val="none" w:sz="0" w:space="0" w:color="auto"/>
      </w:divBdr>
      <w:divsChild>
        <w:div w:id="398021951">
          <w:marLeft w:val="360"/>
          <w:marRight w:val="0"/>
          <w:marTop w:val="200"/>
          <w:marBottom w:val="0"/>
          <w:divBdr>
            <w:top w:val="none" w:sz="0" w:space="0" w:color="auto"/>
            <w:left w:val="none" w:sz="0" w:space="0" w:color="auto"/>
            <w:bottom w:val="none" w:sz="0" w:space="0" w:color="auto"/>
            <w:right w:val="none" w:sz="0" w:space="0" w:color="auto"/>
          </w:divBdr>
        </w:div>
        <w:div w:id="1415740495">
          <w:marLeft w:val="360"/>
          <w:marRight w:val="0"/>
          <w:marTop w:val="200"/>
          <w:marBottom w:val="0"/>
          <w:divBdr>
            <w:top w:val="none" w:sz="0" w:space="0" w:color="auto"/>
            <w:left w:val="none" w:sz="0" w:space="0" w:color="auto"/>
            <w:bottom w:val="none" w:sz="0" w:space="0" w:color="auto"/>
            <w:right w:val="none" w:sz="0" w:space="0" w:color="auto"/>
          </w:divBdr>
        </w:div>
        <w:div w:id="21256880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www.londonlc.org.uk/community-grants/" TargetMode="External"/><Relationship Id="rId2" Type="http://schemas.openxmlformats.org/officeDocument/2006/relationships/customXml" Target="../customXml/item2.xml"/><Relationship Id="rId16" Type="http://schemas.openxmlformats.org/officeDocument/2006/relationships/hyperlink" Target="mailto:community.grants@londonlc.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www.londonlc.org.uk/wp-content/uploads/CG-Panel-Schedule-December-2021.pdf" TargetMode="External"/><Relationship Id="rId10" Type="http://schemas.openxmlformats.org/officeDocument/2006/relationships/hyperlink" Target="https://www.gov.uk/government/publications/european-social-fund-eligibility-documents/esf-national-eligibility-rules-and-programme-guidanc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6FE16993697E46892F5CD9C03A52D3" ma:contentTypeVersion="13" ma:contentTypeDescription="Create a new document." ma:contentTypeScope="" ma:versionID="9505168c1ea539a7ba971e16c5ab4500">
  <xsd:schema xmlns:xsd="http://www.w3.org/2001/XMLSchema" xmlns:xs="http://www.w3.org/2001/XMLSchema" xmlns:p="http://schemas.microsoft.com/office/2006/metadata/properties" xmlns:ns2="7b9df71e-f72d-46bc-a6bd-90a6dc47031c" xmlns:ns3="63def06b-9fe0-416f-b9c4-beb7b510ead3" targetNamespace="http://schemas.microsoft.com/office/2006/metadata/properties" ma:root="true" ma:fieldsID="420a87b5876f16c4e034e1ad8507d300" ns2:_="" ns3:_="">
    <xsd:import namespace="7b9df71e-f72d-46bc-a6bd-90a6dc47031c"/>
    <xsd:import namespace="63def06b-9fe0-416f-b9c4-beb7b510e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df71e-f72d-46bc-a6bd-90a6dc470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def06b-9fe0-416f-b9c4-beb7b510ead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012AE-1757-43F9-8CD2-FB1333611A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B116C4-98F9-4B95-974A-2013438B53DE}">
  <ds:schemaRefs>
    <ds:schemaRef ds:uri="http://schemas.microsoft.com/sharepoint/v3/contenttype/forms"/>
  </ds:schemaRefs>
</ds:datastoreItem>
</file>

<file path=customXml/itemProps3.xml><?xml version="1.0" encoding="utf-8"?>
<ds:datastoreItem xmlns:ds="http://schemas.openxmlformats.org/officeDocument/2006/customXml" ds:itemID="{CF7257F7-4491-4781-998A-F1FC45011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df71e-f72d-46bc-a6bd-90a6dc47031c"/>
    <ds:schemaRef ds:uri="63def06b-9fe0-416f-b9c4-beb7b510e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3618</Characters>
  <Application>Microsoft Office Word</Application>
  <DocSecurity>0</DocSecurity>
  <Lines>30</Lines>
  <Paragraphs>8</Paragraphs>
  <ScaleCrop>false</ScaleCrop>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Nicolaou</dc:creator>
  <cp:keywords/>
  <dc:description/>
  <cp:lastModifiedBy>Zaia Merabet</cp:lastModifiedBy>
  <cp:revision>3</cp:revision>
  <dcterms:created xsi:type="dcterms:W3CDTF">2022-02-16T14:02:00Z</dcterms:created>
  <dcterms:modified xsi:type="dcterms:W3CDTF">2022-02-16T14:11:00Z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0x0101002B6FE16993697E46892F5CD9C03A52D3</vt:lpwstr>
  </property>
</Properties>
</file>